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ind/>
        <w:jc w:val="center"/>
        <w:rPr>
          <w:rFonts w:ascii="Times New Roman" w:hAnsi="Times New Roman" w:cs="Times New Roman"/>
          <w:b/>
          <w:bCs/>
          <w:sz w:val="36"/>
          <w:szCs w:val="36"/>
        </w:rPr>
      </w:pPr>
      <w:r>
        <w:rPr>
          <w:rFonts w:ascii="Times New Roman" w:hAnsi="Times New Roman" w:eastAsia="Times New Roman" w:cs="Times New Roman"/>
          <w:b/>
          <w:bCs/>
          <w:sz w:val="36"/>
          <w:szCs w:val="36"/>
          <w:highlight w:val="none"/>
        </w:rPr>
      </w:r>
      <w:r>
        <w:rPr>
          <w:rFonts w:ascii="Times New Roman" w:hAnsi="Times New Roman" w:eastAsia="Times New Roman" w:cs="Times New Roman"/>
          <w:b/>
          <w:bCs/>
          <w:sz w:val="36"/>
          <w:szCs w:val="36"/>
        </w:rPr>
        <w:t xml:space="preserve">MHfuge: A 3D-Printed Low-Cost Haematocrit Centrifuge for Rural Healthcare</w:t>
      </w:r>
      <w:r>
        <w:rPr>
          <w:rFonts w:ascii="Times New Roman" w:hAnsi="Times New Roman" w:eastAsia="Times New Roman" w:cs="Times New Roman"/>
          <w:b/>
          <w:bCs/>
          <w:sz w:val="36"/>
          <w:szCs w:val="36"/>
          <w:highlight w:val="none"/>
        </w:rPr>
      </w:r>
      <w:r>
        <w:rPr>
          <w:rFonts w:ascii="Times New Roman" w:hAnsi="Times New Roman" w:eastAsia="Times New Roman" w:cs="Times New Roman"/>
          <w:b/>
          <w:bCs/>
          <w:sz w:val="36"/>
          <w:szCs w:val="36"/>
          <w:highlight w:val="none"/>
        </w:rPr>
      </w:r>
    </w:p>
    <w:p>
      <w:pPr>
        <w:pBdr/>
        <w:spacing/>
        <w:ind/>
        <w:jc w:val="center"/>
        <w:rPr>
          <w:rFonts w:ascii="Times New Roman" w:hAnsi="Times New Roman" w:cs="Times New Roman"/>
          <w:b/>
          <w:bCs/>
          <w:sz w:val="18"/>
          <w:szCs w:val="18"/>
          <w:highlight w:val="none"/>
        </w:rPr>
      </w:pPr>
      <w:r>
        <w:rPr>
          <w:rFonts w:ascii="Times New Roman" w:hAnsi="Times New Roman" w:cs="Times New Roman"/>
          <w:b/>
          <w:bCs/>
          <w:sz w:val="18"/>
          <w:szCs w:val="18"/>
          <w:highlight w:val="none"/>
        </w:rPr>
      </w:r>
      <w:r>
        <w:rPr>
          <w:rFonts w:ascii="Times New Roman" w:hAnsi="Times New Roman" w:cs="Times New Roman"/>
          <w:b/>
          <w:bCs/>
          <w:sz w:val="18"/>
          <w:szCs w:val="18"/>
          <w:highlight w:val="none"/>
        </w:rPr>
      </w:r>
    </w:p>
    <w:p>
      <w:pPr>
        <w:pStyle w:val="139"/>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36"/>
        </w:rPr>
        <w:t xml:space="preserve">1. Introduction</w:t>
      </w:r>
      <w:r/>
    </w:p>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Anaemia and blood-related disorders remain a major health burden across Africa, particularly in rural and peri-urban communities. Accurate Packed Cell Volume (PCV) testing is indispensable in diagnosing and managing conditions such as malaria, sickle cell </w:t>
      </w:r>
      <w:r>
        <w:rPr>
          <w:rFonts w:ascii="Times New Roman" w:hAnsi="Times New Roman" w:eastAsia="Times New Roman" w:cs="Times New Roman"/>
          <w:color w:val="000000"/>
          <w:sz w:val="24"/>
        </w:rPr>
        <w:t xml:space="preserve">anaemia, malnutrition, traumatic blood loss, pregnancy complications, and neglected tropical diseases.</w:t>
      </w:r>
      <w:r/>
    </w:p>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color w:val="000000"/>
          <w:sz w:val="24"/>
          <w:szCs w:val="24"/>
          <w:highlight w:val="none"/>
        </w:rPr>
      </w:pPr>
      <w:r>
        <w:rPr>
          <w:rFonts w:ascii="Times New Roman" w:hAnsi="Times New Roman" w:eastAsia="Times New Roman" w:cs="Times New Roman"/>
          <w:color w:val="000000"/>
          <w:sz w:val="24"/>
        </w:rPr>
        <w:t xml:space="preserve">Unfortunately, standard electric haematocrit centrifuges are often unavailable in these communities due to high costs, reliance on electricity, and frequent maintenance challenges. In the absence of reliable PCV testing, health workers are forced to rely o</w:t>
      </w:r>
      <w:r>
        <w:rPr>
          <w:rFonts w:ascii="Times New Roman" w:hAnsi="Times New Roman" w:eastAsia="Times New Roman" w:cs="Times New Roman"/>
          <w:color w:val="000000"/>
          <w:sz w:val="24"/>
        </w:rPr>
        <w:t xml:space="preserve">n subjective assessments such as checking mucous membrane paleness, a method that is both inaccurate and potentially life-threatening.</w:t>
      </w:r>
      <w:r/>
    </w:p>
    <w:p>
      <w:pPr>
        <w:pStyle w:val="140"/>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8"/>
        </w:rPr>
        <w:t xml:space="preserve">2. The Problem</w:t>
      </w:r>
      <w:r/>
    </w:p>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color w:val="000000"/>
          <w:sz w:val="24"/>
          <w:szCs w:val="24"/>
          <w:highlight w:val="none"/>
        </w:rPr>
      </w:pPr>
      <w:r>
        <w:rPr>
          <w:rFonts w:ascii="Times New Roman" w:hAnsi="Times New Roman" w:eastAsia="Times New Roman" w:cs="Times New Roman"/>
          <w:color w:val="000000"/>
          <w:sz w:val="24"/>
        </w:rPr>
        <w:t xml:space="preserve">Millions of Africans are affected by anaemia and related blood conditions every year, making timely and accurate testing for Packed Cell Volume (PCV) a critical component of healthcare delivery. PCV testing provides essential information for guiding life-s</w:t>
      </w:r>
      <w:r>
        <w:rPr>
          <w:rFonts w:ascii="Times New Roman" w:hAnsi="Times New Roman" w:eastAsia="Times New Roman" w:cs="Times New Roman"/>
          <w:color w:val="000000"/>
          <w:sz w:val="24"/>
        </w:rPr>
        <w:t xml:space="preserve">aving decisions, particularly in determining whether a patient requires a blood transfusion. Unfortunately, access to reliable testing remains a significant challenge in many parts of the continent. Existing centrifuge technologies, which are central to PC</w:t>
      </w:r>
      <w:r>
        <w:rPr>
          <w:rFonts w:ascii="Times New Roman" w:hAnsi="Times New Roman" w:eastAsia="Times New Roman" w:cs="Times New Roman"/>
          <w:color w:val="000000"/>
          <w:sz w:val="24"/>
        </w:rPr>
        <w:t xml:space="preserve">V measurement, are often prohibitively expensive and thus inaccessible to the majority of low-resource health centres. In addition, most of these devices are dependent on electricity, rendering them unsuitable for rural and underserved areas where power su</w:t>
      </w:r>
      <w:r>
        <w:rPr>
          <w:rFonts w:ascii="Times New Roman" w:hAnsi="Times New Roman" w:eastAsia="Times New Roman" w:cs="Times New Roman"/>
          <w:color w:val="000000"/>
          <w:sz w:val="24"/>
        </w:rPr>
        <w:t xml:space="preserve">pply is either unreliable or completely unavailable. Even when available, centrifuges are prone to frequent breakdowns and require costly repairs that further strain already limited health budgets. These constraints contribute to widespread misdiagnosis an</w:t>
      </w:r>
      <w:r>
        <w:rPr>
          <w:rFonts w:ascii="Times New Roman" w:hAnsi="Times New Roman" w:eastAsia="Times New Roman" w:cs="Times New Roman"/>
          <w:color w:val="000000"/>
          <w:sz w:val="24"/>
        </w:rPr>
        <w:t xml:space="preserve">d delays in treatment, resulting in preventable deaths that could otherwise be avoided with appropriate and affordable diagnostic solutions.</w:t>
      </w:r>
      <w:r/>
    </w:p>
    <w:p>
      <w:pPr>
        <w:pStyle w:val="140"/>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8"/>
        </w:rPr>
        <w:t xml:space="preserve">3. The Solution: MHfuge</w:t>
      </w:r>
      <w:r/>
    </w:p>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color w:val="000000"/>
          <w:sz w:val="24"/>
          <w:szCs w:val="24"/>
          <w:highlight w:val="none"/>
        </w:rPr>
      </w:pPr>
      <w:r>
        <w:rPr>
          <w:rFonts w:ascii="Times New Roman" w:hAnsi="Times New Roman" w:eastAsia="Times New Roman" w:cs="Times New Roman"/>
          <w:color w:val="000000"/>
          <w:sz w:val="24"/>
        </w:rPr>
        <w:t xml:space="preserve">The </w:t>
      </w:r>
      <w:r>
        <w:rPr>
          <w:rFonts w:ascii="Times New Roman" w:hAnsi="Times New Roman" w:eastAsia="Times New Roman" w:cs="Times New Roman"/>
          <w:b/>
          <w:color w:val="000000"/>
          <w:sz w:val="24"/>
        </w:rPr>
        <w:t xml:space="preserve">MHfuge</w:t>
      </w:r>
      <w:r>
        <w:rPr>
          <w:rFonts w:ascii="Times New Roman" w:hAnsi="Times New Roman" w:eastAsia="Times New Roman" w:cs="Times New Roman"/>
          <w:color w:val="000000"/>
          <w:sz w:val="24"/>
        </w:rPr>
        <w:t xml:space="preserve"> is a portable, low-cost haematocrit centrifuge specifically designed to address the challenges of blood testing in low-resource settings. Unlike conventional centrifuges, the MHfuge is energy-independent, employing a gear-driven mechanism that eliminates </w:t>
      </w:r>
      <w:r>
        <w:rPr>
          <w:rFonts w:ascii="Times New Roman" w:hAnsi="Times New Roman" w:eastAsia="Times New Roman" w:cs="Times New Roman"/>
          <w:color w:val="000000"/>
          <w:sz w:val="24"/>
        </w:rPr>
        <w:t xml:space="preserve">reliance on electricity, making it suitable for rural clinics and field conditions. Its lightweight and mobile design ensures easy deployment across laboratories, community health centres, and remote areas where access to power is limited. Fabricated throu</w:t>
      </w:r>
      <w:r>
        <w:rPr>
          <w:rFonts w:ascii="Times New Roman" w:hAnsi="Times New Roman" w:eastAsia="Times New Roman" w:cs="Times New Roman"/>
          <w:color w:val="000000"/>
          <w:sz w:val="24"/>
        </w:rPr>
        <w:t xml:space="preserve">gh additive manufacturing (3D printing), the device allows for rapid prototyping, local production, and scalable distribution, reducing overall costs. In addition, it is built to be durable and safe for repeated use under challenging conditions, while rema</w:t>
      </w:r>
      <w:r>
        <w:rPr>
          <w:rFonts w:ascii="Times New Roman" w:hAnsi="Times New Roman" w:eastAsia="Times New Roman" w:cs="Times New Roman"/>
          <w:color w:val="000000"/>
          <w:sz w:val="24"/>
        </w:rPr>
        <w:t xml:space="preserve">ining fully compatible with standard haematocrit capillary tubes, ensuring that it integrates seamlessly into existing diagnostic workflows.</w:t>
      </w:r>
      <w:r/>
    </w:p>
    <w:p>
      <w:pPr>
        <w:pStyle w:val="140"/>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8"/>
        </w:rPr>
        <w:t xml:space="preserve">4. IT and Innovation Link</w:t>
      </w:r>
      <w:r/>
    </w:p>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color w:val="000000"/>
          <w:sz w:val="24"/>
        </w:rPr>
        <w:t xml:space="preserve">The MHfuge exemplifies the application of information technology and innovation in healthcare by leveraging additive manufacturing to achieve a seamless digital design-to-product workflow. Through 3D printing, the device can be produced cost-effectively wh</w:t>
      </w:r>
      <w:r>
        <w:rPr>
          <w:rFonts w:ascii="Times New Roman" w:hAnsi="Times New Roman" w:eastAsia="Times New Roman" w:cs="Times New Roman"/>
          <w:color w:val="000000"/>
          <w:sz w:val="24"/>
        </w:rPr>
        <w:t xml:space="preserve">ile allowing rapid iteration and reproducibility, ensuring that improvements can be quickly implemented and distributed. Looking ahead, the innovation roadmap includes the integration of IoT-enabled sensors for real-time monitoring of revolutions per minut</w:t>
      </w:r>
      <w:r>
        <w:rPr>
          <w:rFonts w:ascii="Times New Roman" w:hAnsi="Times New Roman" w:eastAsia="Times New Roman" w:cs="Times New Roman"/>
          <w:color w:val="000000"/>
          <w:sz w:val="24"/>
        </w:rPr>
        <w:t xml:space="preserve">e (RPM), coupled with a mobile application for data logging, analysis, and visualization of packed cell volume (PCV) results. This integration not only enhances accuracy and efficiency but also positions the MHfuge as a scalable, technology-driven solution</w:t>
      </w:r>
      <w:r>
        <w:rPr>
          <w:rFonts w:ascii="Times New Roman" w:hAnsi="Times New Roman" w:eastAsia="Times New Roman" w:cs="Times New Roman"/>
          <w:color w:val="000000"/>
          <w:sz w:val="24"/>
        </w:rPr>
        <w:t xml:space="preserve"> aligned with modern healthcare innovations.</w:t>
      </w:r>
      <w:r/>
    </w:p>
    <w:p>
      <w:pPr>
        <w:pStyle w:val="139"/>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36"/>
        </w:rPr>
        <w:t xml:space="preserve">5. Impact and Beneficiaries</w:t>
      </w:r>
      <w:r/>
    </w:p>
    <w:p>
      <w:pPr>
        <w:pStyle w:val="164"/>
        <w:numPr>
          <w:ilvl w:val="0"/>
          <w:numId w:val="1"/>
        </w:numPr>
        <w:pBdr>
          <w:top w:val="none" w:color="000000" w:sz="4" w:space="0"/>
          <w:left w:val="none" w:color="000000" w:sz="4" w:space="0"/>
          <w:bottom w:val="none" w:color="000000" w:sz="4" w:space="0"/>
          <w:right w:val="none" w:color="000000" w:sz="4" w:space="0"/>
        </w:pBdr>
        <w:spacing/>
        <w:ind w:right="0"/>
        <w:rPr/>
      </w:pPr>
      <w:r>
        <w:rPr>
          <w:rFonts w:ascii="Times New Roman" w:hAnsi="Times New Roman" w:eastAsia="Times New Roman" w:cs="Times New Roman"/>
          <w:b/>
          <w:color w:val="000000"/>
          <w:sz w:val="24"/>
        </w:rPr>
        <w:t xml:space="preserve">Target Users:</w:t>
      </w:r>
      <w:r/>
    </w:p>
    <w:p>
      <w:pPr>
        <w:pStyle w:val="164"/>
        <w:numPr>
          <w:ilvl w:val="1"/>
          <w:numId w:val="1"/>
        </w:numPr>
        <w:pBdr>
          <w:top w:val="none" w:color="000000" w:sz="4" w:space="0"/>
          <w:left w:val="none" w:color="000000" w:sz="4" w:space="0"/>
          <w:bottom w:val="none" w:color="000000" w:sz="4" w:space="0"/>
          <w:right w:val="none" w:color="000000" w:sz="4" w:space="0"/>
        </w:pBdr>
        <w:spacing/>
        <w:ind w:right="0"/>
        <w:rPr/>
      </w:pPr>
      <w:r>
        <w:rPr>
          <w:rFonts w:ascii="Times New Roman" w:hAnsi="Times New Roman" w:eastAsia="Times New Roman" w:cs="Times New Roman"/>
          <w:color w:val="000000"/>
          <w:sz w:val="24"/>
        </w:rPr>
        <w:t xml:space="preserve">Rural health centres and community hospitals.</w:t>
      </w:r>
      <w:r/>
    </w:p>
    <w:p>
      <w:pPr>
        <w:pStyle w:val="164"/>
        <w:numPr>
          <w:ilvl w:val="1"/>
          <w:numId w:val="1"/>
        </w:numPr>
        <w:pBdr>
          <w:top w:val="none" w:color="000000" w:sz="4" w:space="0"/>
          <w:left w:val="none" w:color="000000" w:sz="4" w:space="0"/>
          <w:bottom w:val="none" w:color="000000" w:sz="4" w:space="0"/>
          <w:right w:val="none" w:color="000000" w:sz="4" w:space="0"/>
        </w:pBdr>
        <w:spacing/>
        <w:ind w:right="0"/>
        <w:rPr/>
      </w:pPr>
      <w:r>
        <w:rPr>
          <w:rFonts w:ascii="Times New Roman" w:hAnsi="Times New Roman" w:eastAsia="Times New Roman" w:cs="Times New Roman"/>
          <w:color w:val="000000"/>
          <w:sz w:val="24"/>
        </w:rPr>
        <w:t xml:space="preserve">Veterinary laboratories and mobile clinics.</w:t>
      </w:r>
      <w:r/>
    </w:p>
    <w:p>
      <w:pPr>
        <w:pStyle w:val="164"/>
        <w:numPr>
          <w:ilvl w:val="1"/>
          <w:numId w:val="1"/>
        </w:numPr>
        <w:pBdr>
          <w:top w:val="none" w:color="000000" w:sz="4" w:space="0"/>
          <w:left w:val="none" w:color="000000" w:sz="4" w:space="0"/>
          <w:bottom w:val="none" w:color="000000" w:sz="4" w:space="0"/>
          <w:right w:val="none" w:color="000000" w:sz="4" w:space="0"/>
        </w:pBdr>
        <w:spacing/>
        <w:ind w:right="0"/>
        <w:rPr/>
      </w:pPr>
      <w:r>
        <w:rPr>
          <w:rFonts w:ascii="Times New Roman" w:hAnsi="Times New Roman" w:eastAsia="Times New Roman" w:cs="Times New Roman"/>
          <w:color w:val="000000"/>
          <w:sz w:val="24"/>
        </w:rPr>
        <w:t xml:space="preserve">Universities for research and medical training.</w:t>
      </w:r>
      <w:r/>
    </w:p>
    <w:p>
      <w:pPr>
        <w:pStyle w:val="164"/>
        <w:numPr>
          <w:ilvl w:val="0"/>
          <w:numId w:val="1"/>
        </w:numPr>
        <w:pBdr>
          <w:top w:val="none" w:color="000000" w:sz="4" w:space="0"/>
          <w:left w:val="none" w:color="000000" w:sz="4" w:space="0"/>
          <w:bottom w:val="none" w:color="000000" w:sz="4" w:space="0"/>
          <w:right w:val="none" w:color="000000" w:sz="4" w:space="0"/>
        </w:pBdr>
        <w:spacing/>
        <w:ind w:right="0"/>
        <w:rPr/>
      </w:pPr>
      <w:r>
        <w:rPr>
          <w:rFonts w:ascii="Times New Roman" w:hAnsi="Times New Roman" w:eastAsia="Times New Roman" w:cs="Times New Roman"/>
          <w:b/>
          <w:color w:val="000000"/>
          <w:sz w:val="24"/>
        </w:rPr>
        <w:t xml:space="preserve">Expected Impact:</w:t>
      </w:r>
      <w:r/>
    </w:p>
    <w:p>
      <w:pPr>
        <w:pStyle w:val="164"/>
        <w:numPr>
          <w:ilvl w:val="1"/>
          <w:numId w:val="1"/>
        </w:numPr>
        <w:pBdr>
          <w:top w:val="none" w:color="000000" w:sz="4" w:space="0"/>
          <w:left w:val="none" w:color="000000" w:sz="4" w:space="0"/>
          <w:bottom w:val="none" w:color="000000" w:sz="4" w:space="0"/>
          <w:right w:val="none" w:color="000000" w:sz="4" w:space="0"/>
        </w:pBdr>
        <w:spacing/>
        <w:ind w:right="0"/>
        <w:rPr/>
      </w:pPr>
      <w:r>
        <w:rPr>
          <w:rFonts w:ascii="Times New Roman" w:hAnsi="Times New Roman" w:eastAsia="Times New Roman" w:cs="Times New Roman"/>
          <w:color w:val="000000"/>
          <w:sz w:val="24"/>
        </w:rPr>
        <w:t xml:space="preserve">Reliable PCV testing anywhere, regardless of electricity availability.</w:t>
      </w:r>
      <w:r/>
    </w:p>
    <w:p>
      <w:pPr>
        <w:pStyle w:val="164"/>
        <w:numPr>
          <w:ilvl w:val="1"/>
          <w:numId w:val="1"/>
        </w:numPr>
        <w:pBdr>
          <w:top w:val="none" w:color="000000" w:sz="4" w:space="0"/>
          <w:left w:val="none" w:color="000000" w:sz="4" w:space="0"/>
          <w:bottom w:val="none" w:color="000000" w:sz="4" w:space="0"/>
          <w:right w:val="none" w:color="000000" w:sz="4" w:space="0"/>
        </w:pBdr>
        <w:spacing/>
        <w:ind w:right="0"/>
        <w:rPr/>
      </w:pPr>
      <w:r>
        <w:rPr>
          <w:rFonts w:ascii="Times New Roman" w:hAnsi="Times New Roman" w:eastAsia="Times New Roman" w:cs="Times New Roman"/>
          <w:color w:val="000000"/>
          <w:sz w:val="24"/>
        </w:rPr>
        <w:t xml:space="preserve">Improved clinical decision-making and reduction of preventable deaths.</w:t>
      </w:r>
      <w:r/>
    </w:p>
    <w:p>
      <w:pPr>
        <w:pStyle w:val="164"/>
        <w:numPr>
          <w:ilvl w:val="1"/>
          <w:numId w:val="1"/>
        </w:numPr>
        <w:pBdr>
          <w:top w:val="none" w:color="000000" w:sz="4" w:space="0"/>
          <w:left w:val="none" w:color="000000" w:sz="4" w:space="0"/>
          <w:bottom w:val="none" w:color="000000" w:sz="4" w:space="0"/>
          <w:right w:val="none" w:color="000000" w:sz="4" w:space="0"/>
        </w:pBdr>
        <w:spacing/>
        <w:ind w:right="0"/>
        <w:rPr/>
      </w:pPr>
      <w:r>
        <w:rPr>
          <w:rFonts w:ascii="Times New Roman" w:hAnsi="Times New Roman" w:eastAsia="Times New Roman" w:cs="Times New Roman"/>
          <w:color w:val="000000"/>
          <w:sz w:val="24"/>
        </w:rPr>
        <w:t xml:space="preserve">Cross-sector benefit (human and animal health).</w:t>
      </w:r>
      <w:r/>
    </w:p>
    <w:p>
      <w:pPr>
        <w:pStyle w:val="164"/>
        <w:numPr>
          <w:ilvl w:val="1"/>
          <w:numId w:val="1"/>
        </w:numPr>
        <w:pBdr>
          <w:top w:val="none" w:color="000000" w:sz="4" w:space="0"/>
          <w:left w:val="none" w:color="000000" w:sz="4" w:space="0"/>
          <w:bottom w:val="none" w:color="000000" w:sz="4" w:space="0"/>
          <w:right w:val="none" w:color="000000" w:sz="4" w:space="0"/>
        </w:pBdr>
        <w:spacing/>
        <w:ind w:right="0"/>
        <w:rPr/>
      </w:pPr>
      <w:r>
        <w:rPr>
          <w:rFonts w:ascii="Times New Roman" w:hAnsi="Times New Roman" w:eastAsia="Times New Roman" w:cs="Times New Roman"/>
          <w:color w:val="000000"/>
          <w:sz w:val="24"/>
        </w:rPr>
        <w:t xml:space="preserve">Affordable diagnostic technology accessible across Africa.</w:t>
      </w:r>
      <w:r/>
    </w:p>
    <w:p>
      <w:pPr>
        <w:pBdr>
          <w:top w:val="none" w:color="000000" w:sz="4" w:space="0"/>
          <w:left w:val="none" w:color="000000" w:sz="4" w:space="0"/>
          <w:bottom w:val="none" w:color="000000" w:sz="4" w:space="0"/>
          <w:right w:val="none" w:color="000000" w:sz="4" w:space="0"/>
        </w:pBdr>
        <w:spacing/>
        <w:ind w:right="0"/>
        <w:rPr>
          <w:rFonts w:ascii="Times New Roman" w:hAnsi="Times New Roman" w:eastAsia="Times New Roman" w:cs="Times New Roman"/>
          <w:b/>
          <w:bCs/>
          <w:color w:val="000000"/>
          <w:sz w:val="36"/>
          <w:szCs w:val="36"/>
          <w:highlight w:val="none"/>
        </w:rPr>
      </w:pPr>
      <w:r>
        <w:rPr>
          <w:rFonts w:ascii="Times New Roman" w:hAnsi="Times New Roman" w:eastAsia="Times New Roman" w:cs="Times New Roman"/>
          <w:b/>
          <w:bCs/>
          <w:color w:val="000000"/>
          <w:sz w:val="36"/>
          <w:szCs w:val="36"/>
          <w:highlight w:val="none"/>
        </w:rPr>
        <w:t xml:space="preserve">6. Cost Estimate</w:t>
      </w:r>
      <w:r>
        <w:rPr>
          <w:rFonts w:ascii="Times New Roman" w:hAnsi="Times New Roman" w:eastAsia="Times New Roman" w:cs="Times New Roman"/>
          <w:b/>
          <w:bCs/>
          <w:color w:val="000000"/>
          <w:sz w:val="36"/>
          <w:szCs w:val="36"/>
          <w:highlight w:val="none"/>
        </w:rPr>
      </w:r>
    </w:p>
    <w:tbl>
      <w:tblPr>
        <w:tblStyle w:val="11"/>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3010"/>
        <w:gridCol w:w="4961"/>
        <w:gridCol w:w="1383"/>
      </w:tblGrid>
      <w:tr>
        <w:trPr/>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3010" w:type="dxa"/>
            <w:vAlign w:val="center"/>
            <w:textDirection w:val="lrTb"/>
            <w:noWrap w:val="false"/>
          </w:tcPr>
          <w:p>
            <w:pPr>
              <w:pBdr/>
              <w:spacing w:after="0" w:before="0" w:line="240"/>
              <w:ind/>
              <w:jc w:val="center"/>
              <w:rPr/>
            </w:pPr>
            <w:r>
              <w:rPr>
                <w:rFonts w:ascii="Times New Roman" w:hAnsi="Times New Roman" w:eastAsia="Times New Roman" w:cs="Times New Roman"/>
                <w:b/>
                <w:color w:val="000000"/>
                <w:sz w:val="24"/>
              </w:rPr>
              <w:t xml:space="preserve">Item</w:t>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4961" w:type="dxa"/>
            <w:vAlign w:val="center"/>
            <w:textDirection w:val="lrTb"/>
            <w:noWrap w:val="false"/>
          </w:tcPr>
          <w:p>
            <w:pPr>
              <w:pBdr/>
              <w:spacing w:after="0" w:before="0" w:line="240"/>
              <w:ind/>
              <w:jc w:val="center"/>
              <w:rPr/>
            </w:pPr>
            <w:r>
              <w:rPr>
                <w:rFonts w:ascii="Times New Roman" w:hAnsi="Times New Roman" w:eastAsia="Times New Roman" w:cs="Times New Roman"/>
                <w:b/>
                <w:color w:val="000000"/>
                <w:sz w:val="24"/>
              </w:rPr>
              <w:t xml:space="preserve">Description</w:t>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1383" w:type="dxa"/>
            <w:vAlign w:val="center"/>
            <w:textDirection w:val="lrTb"/>
            <w:noWrap w:val="false"/>
          </w:tcPr>
          <w:p>
            <w:pPr>
              <w:pBdr/>
              <w:spacing w:after="0" w:before="0" w:line="240"/>
              <w:ind/>
              <w:jc w:val="center"/>
              <w:rPr/>
            </w:pPr>
            <w:r>
              <w:rPr>
                <w:rFonts w:ascii="Times New Roman" w:hAnsi="Times New Roman" w:eastAsia="Times New Roman" w:cs="Times New Roman"/>
                <w:b/>
                <w:color w:val="000000"/>
                <w:sz w:val="24"/>
              </w:rPr>
              <w:t xml:space="preserve">Estimated Cost (₦)</w:t>
            </w:r>
            <w:r/>
          </w:p>
        </w:tc>
      </w:tr>
      <w:tr>
        <w:trPr/>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3010" w:type="dxa"/>
            <w:vAlign w:val="center"/>
            <w:textDirection w:val="lrTb"/>
            <w:noWrap w:val="false"/>
          </w:tcPr>
          <w:p>
            <w:pPr>
              <w:pBdr/>
              <w:spacing w:after="0" w:before="0" w:line="240"/>
              <w:ind/>
              <w:rPr/>
            </w:pPr>
            <w:r>
              <w:rPr>
                <w:rFonts w:ascii="Times New Roman" w:hAnsi="Times New Roman" w:eastAsia="Times New Roman" w:cs="Times New Roman"/>
                <w:b/>
                <w:color w:val="000000"/>
                <w:sz w:val="24"/>
              </w:rPr>
              <w:t xml:space="preserve">3D Printers (3 units)</w:t>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4961" w:type="dxa"/>
            <w:vAlign w:val="center"/>
            <w:textDirection w:val="lrTb"/>
            <w:noWrap w:val="false"/>
          </w:tcPr>
          <w:p>
            <w:pPr>
              <w:pBdr/>
              <w:spacing w:after="0" w:before="0" w:line="240"/>
              <w:ind/>
              <w:rPr/>
            </w:pPr>
            <w:r>
              <w:rPr>
                <w:rFonts w:ascii="Times New Roman" w:hAnsi="Times New Roman" w:eastAsia="Times New Roman" w:cs="Times New Roman"/>
                <w:color w:val="000000"/>
                <w:sz w:val="24"/>
              </w:rPr>
              <w:t xml:space="preserve">Industrial-grade printers (for durability and high output)</w:t>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1383" w:type="dxa"/>
            <w:vAlign w:val="center"/>
            <w:textDirection w:val="lrTb"/>
            <w:noWrap w:val="false"/>
          </w:tcPr>
          <w:p>
            <w:pPr>
              <w:pBdr/>
              <w:spacing w:after="0" w:before="0" w:line="240"/>
              <w:ind/>
              <w:rPr/>
            </w:pPr>
            <w:r>
              <w:rPr>
                <w:rFonts w:ascii="Times New Roman" w:hAnsi="Times New Roman" w:eastAsia="Times New Roman" w:cs="Times New Roman"/>
                <w:color w:val="000000"/>
                <w:sz w:val="24"/>
              </w:rPr>
              <w:t xml:space="preserve">3,000,000</w:t>
            </w:r>
            <w:r/>
          </w:p>
        </w:tc>
      </w:tr>
      <w:tr>
        <w:trPr/>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3010" w:type="dxa"/>
            <w:vAlign w:val="center"/>
            <w:textDirection w:val="lrTb"/>
            <w:noWrap w:val="false"/>
          </w:tcPr>
          <w:p>
            <w:pPr>
              <w:pBdr/>
              <w:spacing w:after="0" w:before="0" w:line="240"/>
              <w:ind/>
              <w:rPr/>
            </w:pPr>
            <w:r>
              <w:rPr>
                <w:rFonts w:ascii="Times New Roman" w:hAnsi="Times New Roman" w:eastAsia="Times New Roman" w:cs="Times New Roman"/>
                <w:b/>
                <w:color w:val="000000"/>
                <w:sz w:val="24"/>
              </w:rPr>
              <w:t xml:space="preserve">Solar Power System</w:t>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4961" w:type="dxa"/>
            <w:vAlign w:val="center"/>
            <w:textDirection w:val="lrTb"/>
            <w:noWrap w:val="false"/>
          </w:tcPr>
          <w:p>
            <w:pPr>
              <w:pBdr/>
              <w:spacing w:after="0" w:before="0" w:line="240"/>
              <w:ind/>
              <w:rPr/>
            </w:pPr>
            <w:r>
              <w:rPr>
                <w:rFonts w:ascii="Times New Roman" w:hAnsi="Times New Roman" w:eastAsia="Times New Roman" w:cs="Times New Roman"/>
                <w:color w:val="000000"/>
                <w:sz w:val="24"/>
              </w:rPr>
              <w:t xml:space="preserve">10kVA Solar Hybrid System (panels, inverter, batteries, installation)</w:t>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1383" w:type="dxa"/>
            <w:vAlign w:val="center"/>
            <w:textDirection w:val="lrTb"/>
            <w:noWrap w:val="false"/>
          </w:tcPr>
          <w:p>
            <w:pPr>
              <w:pBdr/>
              <w:spacing w:after="0" w:before="0" w:line="240"/>
              <w:ind/>
              <w:rPr/>
            </w:pPr>
            <w:r>
              <w:rPr>
                <w:rFonts w:ascii="Times New Roman" w:hAnsi="Times New Roman" w:eastAsia="Times New Roman" w:cs="Times New Roman"/>
                <w:color w:val="000000"/>
                <w:sz w:val="24"/>
              </w:rPr>
              <w:t xml:space="preserve">7,500,000</w:t>
            </w:r>
            <w:r/>
          </w:p>
        </w:tc>
      </w:tr>
      <w:tr>
        <w:trPr/>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3010" w:type="dxa"/>
            <w:vAlign w:val="center"/>
            <w:textDirection w:val="lrTb"/>
            <w:noWrap w:val="false"/>
          </w:tcPr>
          <w:p>
            <w:pPr>
              <w:pBdr/>
              <w:spacing w:after="0" w:before="0" w:line="240"/>
              <w:ind/>
              <w:rPr/>
            </w:pPr>
            <w:r>
              <w:rPr>
                <w:rFonts w:ascii="Times New Roman" w:hAnsi="Times New Roman" w:eastAsia="Times New Roman" w:cs="Times New Roman"/>
                <w:b/>
                <w:color w:val="000000"/>
                <w:sz w:val="24"/>
              </w:rPr>
              <w:t xml:space="preserve">Filaments (PLA, ABS, PETG, Nylon, etc.)</w:t>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4961" w:type="dxa"/>
            <w:vAlign w:val="center"/>
            <w:textDirection w:val="lrTb"/>
            <w:noWrap w:val="false"/>
          </w:tcPr>
          <w:p>
            <w:pPr>
              <w:pBdr/>
              <w:spacing w:after="0" w:before="0" w:line="240"/>
              <w:ind/>
              <w:rPr/>
            </w:pPr>
            <w:r>
              <w:rPr>
                <w:rFonts w:ascii="Times New Roman" w:hAnsi="Times New Roman" w:eastAsia="Times New Roman" w:cs="Times New Roman"/>
                <w:color w:val="000000"/>
                <w:sz w:val="24"/>
              </w:rPr>
              <w:t xml:space="preserve">Bulk purchase for continuous prototyping and production (1 year supply)</w:t>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1383" w:type="dxa"/>
            <w:vAlign w:val="center"/>
            <w:textDirection w:val="lrTb"/>
            <w:noWrap w:val="false"/>
          </w:tcPr>
          <w:p>
            <w:pPr>
              <w:pBdr/>
              <w:spacing w:after="0" w:before="0" w:line="240"/>
              <w:ind/>
              <w:rPr/>
            </w:pPr>
            <w:r>
              <w:rPr>
                <w:rFonts w:ascii="Times New Roman" w:hAnsi="Times New Roman" w:eastAsia="Times New Roman" w:cs="Times New Roman"/>
                <w:color w:val="000000"/>
                <w:sz w:val="24"/>
              </w:rPr>
              <w:t xml:space="preserve">2,000,000</w:t>
            </w:r>
            <w:r/>
          </w:p>
        </w:tc>
      </w:tr>
      <w:tr>
        <w:trPr/>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3010" w:type="dxa"/>
            <w:vAlign w:val="center"/>
            <w:textDirection w:val="lrTb"/>
            <w:noWrap w:val="false"/>
          </w:tcPr>
          <w:p>
            <w:pPr>
              <w:pBdr/>
              <w:spacing w:after="0" w:before="0" w:line="240"/>
              <w:ind/>
              <w:rPr/>
            </w:pPr>
            <w:r>
              <w:rPr>
                <w:rFonts w:ascii="Times New Roman" w:hAnsi="Times New Roman" w:eastAsia="Times New Roman" w:cs="Times New Roman"/>
                <w:b/>
                <w:color w:val="000000"/>
                <w:sz w:val="24"/>
              </w:rPr>
              <w:t xml:space="preserve">Workshop Setup &amp; Furniture</w:t>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4961" w:type="dxa"/>
            <w:vAlign w:val="center"/>
            <w:textDirection w:val="lrTb"/>
            <w:noWrap w:val="false"/>
          </w:tcPr>
          <w:p>
            <w:pPr>
              <w:pBdr/>
              <w:spacing w:after="0" w:before="0" w:line="240"/>
              <w:ind/>
              <w:rPr/>
            </w:pPr>
            <w:r>
              <w:rPr>
                <w:rFonts w:ascii="Times New Roman" w:hAnsi="Times New Roman" w:eastAsia="Times New Roman" w:cs="Times New Roman"/>
                <w:color w:val="000000"/>
                <w:sz w:val="24"/>
              </w:rPr>
              <w:t xml:space="preserve">Workbenches, storage units, shelves, chairs, tables</w:t>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1383" w:type="dxa"/>
            <w:vAlign w:val="center"/>
            <w:textDirection w:val="lrTb"/>
            <w:noWrap w:val="false"/>
          </w:tcPr>
          <w:p>
            <w:pPr>
              <w:pBdr/>
              <w:spacing w:after="0" w:before="0" w:line="240"/>
              <w:ind/>
              <w:rPr/>
            </w:pPr>
            <w:r>
              <w:rPr>
                <w:rFonts w:ascii="Times New Roman" w:hAnsi="Times New Roman" w:eastAsia="Times New Roman" w:cs="Times New Roman"/>
                <w:color w:val="000000"/>
                <w:sz w:val="24"/>
              </w:rPr>
              <w:t xml:space="preserve">1,000,000</w:t>
            </w:r>
            <w:r/>
          </w:p>
        </w:tc>
      </w:tr>
      <w:tr>
        <w:trPr/>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3010" w:type="dxa"/>
            <w:vAlign w:val="center"/>
            <w:textDirection w:val="lrTb"/>
            <w:noWrap w:val="false"/>
          </w:tcPr>
          <w:p>
            <w:pPr>
              <w:pBdr/>
              <w:spacing w:after="0" w:before="0" w:line="240"/>
              <w:ind/>
              <w:rPr/>
            </w:pPr>
            <w:r>
              <w:rPr>
                <w:rFonts w:ascii="Times New Roman" w:hAnsi="Times New Roman" w:eastAsia="Times New Roman" w:cs="Times New Roman"/>
                <w:b/>
                <w:color w:val="000000"/>
                <w:sz w:val="24"/>
              </w:rPr>
              <w:t xml:space="preserve">Computers &amp; Software</w:t>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4961" w:type="dxa"/>
            <w:vAlign w:val="center"/>
            <w:textDirection w:val="lrTb"/>
            <w:noWrap w:val="false"/>
          </w:tcPr>
          <w:p>
            <w:pPr>
              <w:pBdr/>
              <w:spacing w:after="0" w:before="0" w:line="240"/>
              <w:ind/>
              <w:rPr/>
            </w:pPr>
            <w:r>
              <w:rPr>
                <w:rFonts w:ascii="Times New Roman" w:hAnsi="Times New Roman" w:eastAsia="Times New Roman" w:cs="Times New Roman"/>
                <w:color w:val="000000"/>
                <w:sz w:val="24"/>
              </w:rPr>
              <w:t xml:space="preserve">High-performance PCs for 3D modeling, slicing, CAD software licenses</w:t>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1383" w:type="dxa"/>
            <w:vAlign w:val="center"/>
            <w:textDirection w:val="lrTb"/>
            <w:noWrap w:val="false"/>
          </w:tcPr>
          <w:p>
            <w:pPr>
              <w:pBdr/>
              <w:spacing w:after="0" w:before="0" w:line="240"/>
              <w:ind/>
              <w:rPr/>
            </w:pPr>
            <w:r>
              <w:rPr>
                <w:rFonts w:ascii="Times New Roman" w:hAnsi="Times New Roman" w:eastAsia="Times New Roman" w:cs="Times New Roman"/>
                <w:color w:val="000000"/>
                <w:sz w:val="24"/>
              </w:rPr>
              <w:t xml:space="preserve">2,500,000</w:t>
            </w:r>
            <w:r/>
          </w:p>
        </w:tc>
      </w:tr>
      <w:tr>
        <w:trPr/>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3010" w:type="dxa"/>
            <w:vAlign w:val="center"/>
            <w:textDirection w:val="lrTb"/>
            <w:noWrap w:val="false"/>
          </w:tcPr>
          <w:p>
            <w:pPr>
              <w:pBdr/>
              <w:spacing w:after="0" w:before="0" w:line="240"/>
              <w:ind/>
              <w:rPr/>
            </w:pPr>
            <w:r>
              <w:rPr>
                <w:rFonts w:ascii="Times New Roman" w:hAnsi="Times New Roman" w:eastAsia="Times New Roman" w:cs="Times New Roman"/>
                <w:b/>
                <w:color w:val="000000"/>
                <w:sz w:val="24"/>
              </w:rPr>
              <w:t xml:space="preserve">Fabrication Tools</w:t>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4961" w:type="dxa"/>
            <w:vAlign w:val="center"/>
            <w:textDirection w:val="lrTb"/>
            <w:noWrap w:val="false"/>
          </w:tcPr>
          <w:p>
            <w:pPr>
              <w:pBdr/>
              <w:spacing w:after="0" w:before="0" w:line="240"/>
              <w:ind/>
              <w:rPr/>
            </w:pPr>
            <w:r>
              <w:rPr>
                <w:rFonts w:ascii="Times New Roman" w:hAnsi="Times New Roman" w:eastAsia="Times New Roman" w:cs="Times New Roman"/>
                <w:color w:val="000000"/>
                <w:sz w:val="24"/>
              </w:rPr>
              <w:t xml:space="preserve">Drills, cutters, soldering kits, safety gear, hand tools</w:t>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1383" w:type="dxa"/>
            <w:vAlign w:val="center"/>
            <w:textDirection w:val="lrTb"/>
            <w:noWrap w:val="false"/>
          </w:tcPr>
          <w:p>
            <w:pPr>
              <w:pBdr/>
              <w:spacing w:after="0" w:before="0" w:line="240"/>
              <w:ind/>
              <w:rPr/>
            </w:pPr>
            <w:r>
              <w:rPr>
                <w:rFonts w:ascii="Times New Roman" w:hAnsi="Times New Roman" w:eastAsia="Times New Roman" w:cs="Times New Roman"/>
                <w:color w:val="000000"/>
                <w:sz w:val="24"/>
              </w:rPr>
              <w:t xml:space="preserve">1,200,000</w:t>
            </w:r>
            <w:r/>
          </w:p>
        </w:tc>
      </w:tr>
      <w:tr>
        <w:trPr/>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3010" w:type="dxa"/>
            <w:vAlign w:val="center"/>
            <w:textDirection w:val="lrTb"/>
            <w:noWrap w:val="false"/>
          </w:tcPr>
          <w:p>
            <w:pPr>
              <w:pBdr/>
              <w:spacing w:after="0" w:before="0" w:line="240"/>
              <w:ind/>
              <w:rPr/>
            </w:pPr>
            <w:r>
              <w:rPr>
                <w:rFonts w:ascii="Times New Roman" w:hAnsi="Times New Roman" w:eastAsia="Times New Roman" w:cs="Times New Roman"/>
                <w:b/>
                <w:color w:val="000000"/>
                <w:sz w:val="24"/>
              </w:rPr>
              <w:t xml:space="preserve">Testing &amp; Calibration Equipment</w:t>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4961" w:type="dxa"/>
            <w:vAlign w:val="center"/>
            <w:textDirection w:val="lrTb"/>
            <w:noWrap w:val="false"/>
          </w:tcPr>
          <w:p>
            <w:pPr>
              <w:pBdr/>
              <w:spacing w:after="0" w:before="0" w:line="240"/>
              <w:ind/>
              <w:rPr/>
            </w:pPr>
            <w:r>
              <w:rPr>
                <w:rFonts w:ascii="Times New Roman" w:hAnsi="Times New Roman" w:eastAsia="Times New Roman" w:cs="Times New Roman"/>
                <w:color w:val="000000"/>
                <w:sz w:val="24"/>
              </w:rPr>
              <w:t xml:space="preserve">Calipers, digital measurement tools, quality control kits</w:t>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1383" w:type="dxa"/>
            <w:vAlign w:val="center"/>
            <w:textDirection w:val="lrTb"/>
            <w:noWrap w:val="false"/>
          </w:tcPr>
          <w:p>
            <w:pPr>
              <w:pBdr/>
              <w:spacing w:after="0" w:before="0" w:line="240"/>
              <w:ind/>
              <w:rPr/>
            </w:pPr>
            <w:r>
              <w:rPr>
                <w:rFonts w:ascii="Times New Roman" w:hAnsi="Times New Roman" w:eastAsia="Times New Roman" w:cs="Times New Roman"/>
                <w:color w:val="000000"/>
                <w:sz w:val="24"/>
              </w:rPr>
              <w:t xml:space="preserve">800,000</w:t>
            </w:r>
            <w:r/>
          </w:p>
        </w:tc>
      </w:tr>
      <w:tr>
        <w:trPr/>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3010" w:type="dxa"/>
            <w:vAlign w:val="center"/>
            <w:textDirection w:val="lrTb"/>
            <w:noWrap w:val="false"/>
          </w:tcPr>
          <w:p>
            <w:pPr>
              <w:pBdr/>
              <w:spacing w:after="0" w:before="0" w:line="240"/>
              <w:ind/>
              <w:rPr/>
            </w:pPr>
            <w:r>
              <w:rPr>
                <w:rFonts w:ascii="Times New Roman" w:hAnsi="Times New Roman" w:eastAsia="Times New Roman" w:cs="Times New Roman"/>
                <w:b/>
                <w:color w:val="000000"/>
                <w:sz w:val="24"/>
              </w:rPr>
              <w:t xml:space="preserve">Spare Parts &amp; Maintenance</w:t>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4961" w:type="dxa"/>
            <w:vAlign w:val="center"/>
            <w:textDirection w:val="lrTb"/>
            <w:noWrap w:val="false"/>
          </w:tcPr>
          <w:p>
            <w:pPr>
              <w:pBdr/>
              <w:spacing w:after="0" w:before="0" w:line="240"/>
              <w:ind/>
              <w:rPr/>
            </w:pPr>
            <w:r>
              <w:rPr>
                <w:rFonts w:ascii="Times New Roman" w:hAnsi="Times New Roman" w:eastAsia="Times New Roman" w:cs="Times New Roman"/>
                <w:color w:val="000000"/>
                <w:sz w:val="24"/>
              </w:rPr>
              <w:t xml:space="preserve">Replacement printer nozzles, belts, motors, servicing</w:t>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1383" w:type="dxa"/>
            <w:vAlign w:val="center"/>
            <w:textDirection w:val="lrTb"/>
            <w:noWrap w:val="false"/>
          </w:tcPr>
          <w:p>
            <w:pPr>
              <w:pBdr/>
              <w:spacing w:after="0" w:before="0" w:line="240"/>
              <w:ind/>
              <w:rPr/>
            </w:pPr>
            <w:r>
              <w:rPr>
                <w:rFonts w:ascii="Times New Roman" w:hAnsi="Times New Roman" w:eastAsia="Times New Roman" w:cs="Times New Roman"/>
                <w:color w:val="000000"/>
                <w:sz w:val="24"/>
              </w:rPr>
              <w:t xml:space="preserve">700,000</w:t>
            </w:r>
            <w:r/>
          </w:p>
        </w:tc>
      </w:tr>
      <w:tr>
        <w:trPr/>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3010" w:type="dxa"/>
            <w:vAlign w:val="center"/>
            <w:textDirection w:val="lrTb"/>
            <w:noWrap w:val="false"/>
          </w:tcPr>
          <w:p>
            <w:pPr>
              <w:pBdr/>
              <w:spacing w:after="0" w:before="0" w:line="240"/>
              <w:ind/>
              <w:rPr/>
            </w:pPr>
            <w:r>
              <w:rPr>
                <w:rFonts w:ascii="Times New Roman" w:hAnsi="Times New Roman" w:eastAsia="Times New Roman" w:cs="Times New Roman"/>
                <w:b/>
                <w:color w:val="000000"/>
                <w:sz w:val="24"/>
              </w:rPr>
              <w:t xml:space="preserve">Safety &amp; Protective Equipment</w:t>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4961" w:type="dxa"/>
            <w:vAlign w:val="center"/>
            <w:textDirection w:val="lrTb"/>
            <w:noWrap w:val="false"/>
          </w:tcPr>
          <w:p>
            <w:pPr>
              <w:pBdr/>
              <w:spacing w:after="0" w:before="0" w:line="240"/>
              <w:ind/>
              <w:rPr/>
            </w:pPr>
            <w:r>
              <w:rPr>
                <w:rFonts w:ascii="Times New Roman" w:hAnsi="Times New Roman" w:eastAsia="Times New Roman" w:cs="Times New Roman"/>
                <w:color w:val="000000"/>
                <w:sz w:val="24"/>
              </w:rPr>
              <w:t xml:space="preserve">Fire extinguishers, goggles, gloves, first-aid, masks</w:t>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1383" w:type="dxa"/>
            <w:vAlign w:val="center"/>
            <w:textDirection w:val="lrTb"/>
            <w:noWrap w:val="false"/>
          </w:tcPr>
          <w:p>
            <w:pPr>
              <w:pBdr/>
              <w:spacing w:after="0" w:before="0" w:line="240"/>
              <w:ind/>
              <w:rPr/>
            </w:pPr>
            <w:r>
              <w:rPr>
                <w:rFonts w:ascii="Times New Roman" w:hAnsi="Times New Roman" w:eastAsia="Times New Roman" w:cs="Times New Roman"/>
                <w:color w:val="000000"/>
                <w:sz w:val="24"/>
              </w:rPr>
              <w:t xml:space="preserve">500,000</w:t>
            </w:r>
            <w:r/>
          </w:p>
        </w:tc>
      </w:tr>
      <w:tr>
        <w:trPr/>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3010" w:type="dxa"/>
            <w:vAlign w:val="center"/>
            <w:textDirection w:val="lrTb"/>
            <w:noWrap w:val="false"/>
          </w:tcPr>
          <w:p>
            <w:pPr>
              <w:pBdr/>
              <w:spacing w:after="0" w:before="0" w:line="240"/>
              <w:ind/>
              <w:rPr/>
            </w:pPr>
            <w:r>
              <w:rPr>
                <w:rFonts w:ascii="Times New Roman" w:hAnsi="Times New Roman" w:eastAsia="Times New Roman" w:cs="Times New Roman"/>
                <w:b/>
                <w:color w:val="000000"/>
                <w:sz w:val="24"/>
              </w:rPr>
              <w:t xml:space="preserve">Miscellaneous &amp; Contingency (10%)</w:t>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4961" w:type="dxa"/>
            <w:vAlign w:val="center"/>
            <w:textDirection w:val="lrTb"/>
            <w:noWrap w:val="false"/>
          </w:tcPr>
          <w:p>
            <w:pPr>
              <w:pBdr/>
              <w:spacing w:after="0" w:before="0" w:line="240"/>
              <w:ind/>
              <w:rPr/>
            </w:pPr>
            <w:r>
              <w:rPr>
                <w:rFonts w:ascii="Times New Roman" w:hAnsi="Times New Roman" w:eastAsia="Times New Roman" w:cs="Times New Roman"/>
                <w:color w:val="000000"/>
                <w:sz w:val="24"/>
              </w:rPr>
              <w:t xml:space="preserve">Transport, logistics, unexpected expenses</w:t>
            </w: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1383" w:type="dxa"/>
            <w:vAlign w:val="center"/>
            <w:textDirection w:val="lrTb"/>
            <w:noWrap w:val="false"/>
          </w:tcPr>
          <w:p>
            <w:pPr>
              <w:pBdr/>
              <w:spacing w:after="0" w:before="0" w:line="240"/>
              <w:ind/>
              <w:rPr/>
            </w:pPr>
            <w:r>
              <w:rPr>
                <w:rFonts w:ascii="Times New Roman" w:hAnsi="Times New Roman" w:eastAsia="Times New Roman" w:cs="Times New Roman"/>
                <w:color w:val="000000"/>
                <w:sz w:val="24"/>
              </w:rPr>
              <w:t xml:space="preserve">1,950,000</w:t>
            </w:r>
            <w:r/>
          </w:p>
        </w:tc>
      </w:tr>
      <w:tr>
        <w:trPr/>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3010" w:type="dxa"/>
            <w:vAlign w:val="center"/>
            <w:vMerge w:val="restart"/>
            <w:textDirection w:val="lrTb"/>
            <w:noWrap w:val="false"/>
          </w:tcPr>
          <w:p>
            <w:pPr>
              <w:pBdr/>
              <w:spacing w:after="0" w:before="0" w:line="240"/>
              <w:ind/>
              <w:rPr>
                <w:rFonts w:ascii="Times New Roman" w:hAnsi="Times New Roman" w:eastAsia="Times New Roman" w:cs="Times New Roman"/>
                <w:b/>
                <w:color w:val="000000"/>
                <w:sz w:val="24"/>
              </w:rPr>
            </w:pPr>
            <w:r>
              <w:rPr>
                <w:rFonts w:ascii="Times New Roman" w:hAnsi="Times New Roman" w:eastAsia="Times New Roman" w:cs="Times New Roman"/>
                <w:b/>
                <w:color w:val="000000"/>
                <w:sz w:val="24"/>
              </w:rPr>
              <w:t xml:space="preserve">TOTAL</w:t>
            </w:r>
            <w:r>
              <w:rPr>
                <w:rFonts w:ascii="Times New Roman" w:hAnsi="Times New Roman" w:eastAsia="Times New Roman" w:cs="Times New Roman"/>
                <w:b/>
                <w:color w:val="000000"/>
                <w:sz w:val="24"/>
              </w:rP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4961" w:type="dxa"/>
            <w:vAlign w:val="center"/>
            <w:vMerge w:val="restart"/>
            <w:textDirection w:val="lrTb"/>
            <w:noWrap w:val="false"/>
          </w:tcPr>
          <w:p>
            <w:pPr>
              <w:pBdr/>
              <w:spacing w:after="0" w:before="0" w:line="240"/>
              <w:ind/>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r>
            <w:r>
              <w:rPr>
                <w:rFonts w:ascii="Times New Roman" w:hAnsi="Times New Roman" w:eastAsia="Times New Roman" w:cs="Times New Roman"/>
                <w:color w:val="000000"/>
                <w:sz w:val="24"/>
              </w:rPr>
            </w:r>
          </w:p>
        </w:tc>
        <w:tc>
          <w:tcPr>
            <w:tcBorders>
              <w:top w:val="single" w:color="000000" w:sz="4" w:space="0"/>
              <w:left w:val="single" w:color="000000" w:sz="4" w:space="0"/>
              <w:bottom w:val="single" w:color="000000" w:sz="4" w:space="0"/>
              <w:right w:val="single" w:color="000000" w:sz="4" w:space="0"/>
            </w:tcBorders>
            <w:tcMar>
              <w:left w:w="15" w:type="dxa"/>
              <w:top w:w="15" w:type="dxa"/>
              <w:right w:w="15" w:type="dxa"/>
              <w:bottom w:w="15" w:type="dxa"/>
            </w:tcMar>
            <w:tcW w:w="1383" w:type="dxa"/>
            <w:vAlign w:val="center"/>
            <w:vMerge w:val="restart"/>
            <w:textDirection w:val="lrTb"/>
            <w:noWrap w:val="false"/>
          </w:tcPr>
          <w:p>
            <w:pPr>
              <w:pBdr/>
              <w:spacing w:after="0" w:before="0" w:line="240"/>
              <w:ind/>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 xml:space="preserve">21,150,000</w:t>
            </w:r>
            <w:r>
              <w:rPr>
                <w:rFonts w:ascii="Times New Roman" w:hAnsi="Times New Roman" w:eastAsia="Times New Roman" w:cs="Times New Roman"/>
                <w:color w:val="000000"/>
                <w:sz w:val="24"/>
              </w:rPr>
            </w:r>
          </w:p>
        </w:tc>
      </w:tr>
    </w:tbl>
    <w:p>
      <w:pPr>
        <w:pBdr>
          <w:top w:val="none" w:color="000000" w:sz="4" w:space="0"/>
          <w:left w:val="none" w:color="000000" w:sz="4" w:space="0"/>
          <w:bottom w:val="none" w:color="000000" w:sz="4" w:space="0"/>
          <w:right w:val="none" w:color="000000" w:sz="4" w:space="0"/>
        </w:pBdr>
        <w:spacing/>
        <w:ind w:right="0"/>
        <w:rPr>
          <w:rFonts w:ascii="Times New Roman" w:hAnsi="Times New Roman" w:eastAsia="Times New Roman" w:cs="Times New Roman"/>
          <w:sz w:val="24"/>
          <w:szCs w:val="24"/>
        </w:rPr>
      </w:pPr>
      <w:r>
        <w:rPr>
          <w:rFonts w:ascii="Times New Roman" w:hAnsi="Times New Roman" w:eastAsia="Times New Roman" w:cs="Times New Roman"/>
          <w:color w:val="000000"/>
          <w:sz w:val="24"/>
          <w:highlight w:val="none"/>
        </w:rPr>
      </w:r>
      <w:r>
        <w:rPr>
          <w:rFonts w:ascii="Times New Roman" w:hAnsi="Times New Roman" w:eastAsia="Times New Roman" w:cs="Times New Roman"/>
          <w:color w:val="000000"/>
          <w:sz w:val="24"/>
          <w:highlight w:val="none"/>
        </w:rPr>
      </w:r>
    </w:p>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cs="Times New Roman"/>
          <w:b/>
          <w:bCs/>
          <w:sz w:val="36"/>
          <w:szCs w:val="36"/>
        </w:rPr>
      </w:pPr>
      <w:r>
        <w:rPr>
          <w:rFonts w:ascii="Times New Roman" w:hAnsi="Times New Roman" w:eastAsia="Times New Roman" w:cs="Times New Roman"/>
          <w:b/>
          <w:bCs/>
          <w:sz w:val="36"/>
          <w:szCs w:val="36"/>
          <w:highlight w:val="none"/>
        </w:rPr>
      </w:r>
      <w:r>
        <w:rPr>
          <w:rFonts w:ascii="Times New Roman" w:hAnsi="Times New Roman" w:eastAsia="Times New Roman" w:cs="Times New Roman"/>
          <w:b/>
          <w:bCs/>
          <w:sz w:val="36"/>
          <w:szCs w:val="36"/>
          <w:highlight w:val="none"/>
        </w:rPr>
      </w:r>
    </w:p>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b/>
          <w:bCs/>
          <w:sz w:val="36"/>
          <w:szCs w:val="36"/>
          <w:highlight w:val="none"/>
        </w:rPr>
      </w:pPr>
      <w:r>
        <w:rPr>
          <w:rFonts w:ascii="Times New Roman" w:hAnsi="Times New Roman" w:eastAsia="Times New Roman" w:cs="Times New Roman"/>
          <w:b/>
          <w:bCs/>
          <w:sz w:val="36"/>
          <w:szCs w:val="36"/>
          <w:highlight w:val="none"/>
        </w:rPr>
      </w:r>
      <w:r>
        <w:rPr>
          <w:rFonts w:ascii="Times New Roman" w:hAnsi="Times New Roman" w:eastAsia="Times New Roman" w:cs="Times New Roman"/>
          <w:b/>
          <w:bCs/>
          <w:sz w:val="36"/>
          <w:szCs w:val="36"/>
          <w:highlight w:val="none"/>
        </w:rPr>
      </w:r>
    </w:p>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b/>
          <w:bCs/>
          <w:sz w:val="36"/>
          <w:szCs w:val="36"/>
          <w:highlight w:val="none"/>
        </w:rPr>
      </w:pPr>
      <w:r>
        <w:rPr>
          <w:rFonts w:ascii="Times New Roman" w:hAnsi="Times New Roman" w:eastAsia="Times New Roman" w:cs="Times New Roman"/>
          <w:b/>
          <w:bCs/>
          <w:sz w:val="36"/>
          <w:szCs w:val="36"/>
          <w:highlight w:val="none"/>
        </w:rPr>
      </w:r>
      <w:r>
        <w:rPr>
          <w:rFonts w:ascii="Times New Roman" w:hAnsi="Times New Roman" w:eastAsia="Times New Roman" w:cs="Times New Roman"/>
          <w:b/>
          <w:bCs/>
          <w:sz w:val="36"/>
          <w:szCs w:val="36"/>
          <w:highlight w:val="none"/>
        </w:rPr>
      </w:r>
    </w:p>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b/>
          <w:bCs/>
          <w:sz w:val="36"/>
          <w:szCs w:val="36"/>
          <w:highlight w:val="none"/>
        </w:rPr>
      </w:pPr>
      <w:r>
        <w:rPr>
          <w:rFonts w:ascii="Times New Roman" w:hAnsi="Times New Roman" w:eastAsia="Times New Roman" w:cs="Times New Roman"/>
          <w:b/>
          <w:bCs/>
          <w:sz w:val="36"/>
          <w:szCs w:val="36"/>
          <w:highlight w:val="none"/>
        </w:rPr>
      </w:r>
      <w:r>
        <w:rPr>
          <w:rFonts w:ascii="Times New Roman" w:hAnsi="Times New Roman" w:eastAsia="Times New Roman" w:cs="Times New Roman"/>
          <w:b/>
          <w:bCs/>
          <w:sz w:val="36"/>
          <w:szCs w:val="36"/>
          <w:highlight w:val="none"/>
        </w:rPr>
      </w:r>
    </w:p>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b/>
          <w:bCs/>
          <w:sz w:val="36"/>
          <w:szCs w:val="36"/>
          <w:highlight w:val="none"/>
        </w:rPr>
      </w:pPr>
      <w:r>
        <w:rPr>
          <w:rFonts w:ascii="Times New Roman" w:hAnsi="Times New Roman" w:eastAsia="Times New Roman" w:cs="Times New Roman"/>
          <w:b/>
          <w:bCs/>
          <w:sz w:val="36"/>
          <w:szCs w:val="36"/>
          <w:highlight w:val="none"/>
        </w:rPr>
      </w:r>
      <w:r>
        <w:rPr>
          <w:rFonts w:ascii="Times New Roman" w:hAnsi="Times New Roman" w:eastAsia="Times New Roman" w:cs="Times New Roman"/>
          <w:b/>
          <w:bCs/>
          <w:sz w:val="36"/>
          <w:szCs w:val="36"/>
          <w:highlight w:val="none"/>
        </w:rPr>
      </w:r>
    </w:p>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b/>
          <w:bCs/>
          <w:sz w:val="36"/>
          <w:szCs w:val="36"/>
          <w:highlight w:val="none"/>
        </w:rPr>
      </w:pPr>
      <w:r>
        <w:rPr>
          <w:rFonts w:ascii="Times New Roman" w:hAnsi="Times New Roman" w:eastAsia="Times New Roman" w:cs="Times New Roman"/>
          <w:b/>
          <w:bCs/>
          <w:sz w:val="36"/>
          <w:szCs w:val="36"/>
          <w:highlight w:val="none"/>
        </w:rPr>
      </w:r>
      <w:r>
        <w:rPr>
          <w:rFonts w:ascii="Times New Roman" w:hAnsi="Times New Roman" w:eastAsia="Times New Roman" w:cs="Times New Roman"/>
          <w:b/>
          <w:bCs/>
          <w:sz w:val="36"/>
          <w:szCs w:val="36"/>
          <w:highlight w:val="none"/>
        </w:rPr>
      </w:r>
    </w:p>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b/>
          <w:bCs/>
          <w:sz w:val="36"/>
          <w:szCs w:val="36"/>
          <w:highlight w:val="none"/>
        </w:rPr>
      </w:pPr>
      <w:r>
        <w:rPr>
          <w:rFonts w:ascii="Times New Roman" w:hAnsi="Times New Roman" w:eastAsia="Times New Roman" w:cs="Times New Roman"/>
          <w:b/>
          <w:bCs/>
          <w:sz w:val="36"/>
          <w:szCs w:val="36"/>
          <w:highlight w:val="none"/>
        </w:rPr>
      </w:r>
      <w:r>
        <w:rPr>
          <w:rFonts w:ascii="Times New Roman" w:hAnsi="Times New Roman" w:eastAsia="Times New Roman" w:cs="Times New Roman"/>
          <w:b/>
          <w:bCs/>
          <w:sz w:val="36"/>
          <w:szCs w:val="36"/>
          <w:highlight w:val="none"/>
        </w:rPr>
      </w:r>
    </w:p>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b/>
          <w:bCs/>
          <w:sz w:val="36"/>
          <w:szCs w:val="36"/>
          <w:highlight w:val="none"/>
        </w:rPr>
      </w:pPr>
      <w:r>
        <w:rPr>
          <w:rFonts w:ascii="Times New Roman" w:hAnsi="Times New Roman" w:eastAsia="Times New Roman" w:cs="Times New Roman"/>
          <w:b/>
          <w:bCs/>
          <w:sz w:val="36"/>
          <w:szCs w:val="36"/>
          <w:highlight w:val="none"/>
        </w:rPr>
      </w:r>
      <w:r>
        <w:rPr>
          <w:rFonts w:ascii="Times New Roman" w:hAnsi="Times New Roman" w:eastAsia="Times New Roman" w:cs="Times New Roman"/>
          <w:b/>
          <w:bCs/>
          <w:sz w:val="36"/>
          <w:szCs w:val="36"/>
          <w:highlight w:val="none"/>
        </w:rPr>
      </w:r>
    </w:p>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b/>
          <w:bCs/>
          <w:sz w:val="36"/>
          <w:szCs w:val="36"/>
          <w:highlight w:val="none"/>
        </w:rPr>
      </w:pPr>
      <w:r>
        <w:rPr>
          <w:rFonts w:ascii="Times New Roman" w:hAnsi="Times New Roman" w:eastAsia="Times New Roman" w:cs="Times New Roman"/>
          <w:b/>
          <w:bCs/>
          <w:sz w:val="36"/>
          <w:szCs w:val="36"/>
          <w:highlight w:val="none"/>
        </w:rPr>
      </w:r>
      <w:r>
        <w:rPr>
          <w:rFonts w:ascii="Times New Roman" w:hAnsi="Times New Roman" w:eastAsia="Times New Roman" w:cs="Times New Roman"/>
          <w:b/>
          <w:bCs/>
          <w:sz w:val="36"/>
          <w:szCs w:val="36"/>
          <w:highlight w:val="none"/>
        </w:rPr>
      </w:r>
    </w:p>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b/>
          <w:bCs/>
          <w:sz w:val="36"/>
          <w:szCs w:val="36"/>
          <w:highlight w:val="none"/>
        </w:rPr>
      </w:pPr>
      <w:r>
        <w:rPr>
          <w:rFonts w:ascii="Times New Roman" w:hAnsi="Times New Roman" w:eastAsia="Times New Roman" w:cs="Times New Roman"/>
          <w:b/>
          <w:bCs/>
          <w:sz w:val="36"/>
          <w:szCs w:val="36"/>
          <w:highlight w:val="none"/>
        </w:rPr>
      </w:r>
      <w:r>
        <w:rPr>
          <w:rFonts w:ascii="Times New Roman" w:hAnsi="Times New Roman" w:eastAsia="Times New Roman" w:cs="Times New Roman"/>
          <w:b/>
          <w:bCs/>
          <w:sz w:val="36"/>
          <w:szCs w:val="36"/>
          <w:highlight w:val="none"/>
        </w:rPr>
      </w:r>
    </w:p>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b/>
          <w:bCs/>
          <w:sz w:val="36"/>
          <w:szCs w:val="36"/>
          <w:highlight w:val="none"/>
        </w:rPr>
      </w:pPr>
      <w:r>
        <w:rPr>
          <w:rFonts w:ascii="Times New Roman" w:hAnsi="Times New Roman" w:eastAsia="Times New Roman" w:cs="Times New Roman"/>
          <w:b/>
          <w:bCs/>
          <w:sz w:val="36"/>
          <w:szCs w:val="36"/>
          <w:highlight w:val="none"/>
        </w:rPr>
      </w:r>
      <w:r>
        <w:rPr>
          <w:rFonts w:ascii="Times New Roman" w:hAnsi="Times New Roman" w:eastAsia="Times New Roman" w:cs="Times New Roman"/>
          <w:b/>
          <w:bCs/>
          <w:sz w:val="36"/>
          <w:szCs w:val="36"/>
          <w:highlight w:val="none"/>
        </w:rPr>
      </w:r>
    </w:p>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b/>
          <w:bCs/>
          <w:sz w:val="36"/>
          <w:szCs w:val="36"/>
          <w:highlight w:val="none"/>
        </w:rPr>
      </w:pPr>
      <w:r>
        <w:rPr>
          <w:rFonts w:ascii="Times New Roman" w:hAnsi="Times New Roman" w:eastAsia="Times New Roman" w:cs="Times New Roman"/>
          <w:b/>
          <w:bCs/>
          <w:sz w:val="36"/>
          <w:szCs w:val="36"/>
          <w:highlight w:val="none"/>
        </w:rPr>
      </w:r>
      <w:r>
        <w:rPr>
          <w:rFonts w:ascii="Times New Roman" w:hAnsi="Times New Roman" w:eastAsia="Times New Roman" w:cs="Times New Roman"/>
          <w:b/>
          <w:bCs/>
          <w:sz w:val="36"/>
          <w:szCs w:val="36"/>
          <w:highlight w:val="none"/>
        </w:rPr>
      </w:r>
    </w:p>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b/>
          <w:bCs/>
          <w:sz w:val="36"/>
          <w:szCs w:val="36"/>
          <w:highlight w:val="none"/>
        </w:rPr>
      </w:pPr>
      <w:r>
        <w:rPr>
          <w:rFonts w:ascii="Times New Roman" w:hAnsi="Times New Roman" w:eastAsia="Times New Roman" w:cs="Times New Roman"/>
          <w:b/>
          <w:bCs/>
          <w:sz w:val="36"/>
          <w:szCs w:val="36"/>
          <w:highlight w:val="none"/>
        </w:rPr>
      </w:r>
      <w:r>
        <w:rPr>
          <w:rFonts w:ascii="Times New Roman" w:hAnsi="Times New Roman" w:eastAsia="Times New Roman" w:cs="Times New Roman"/>
          <w:b/>
          <w:bCs/>
          <w:sz w:val="36"/>
          <w:szCs w:val="36"/>
          <w:highlight w:val="none"/>
        </w:rPr>
      </w:r>
    </w:p>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b/>
          <w:bCs/>
          <w:sz w:val="36"/>
          <w:szCs w:val="36"/>
          <w:highlight w:val="none"/>
        </w:rPr>
      </w:pPr>
      <w:r>
        <w:rPr>
          <w:rFonts w:ascii="Times New Roman" w:hAnsi="Times New Roman" w:eastAsia="Times New Roman" w:cs="Times New Roman"/>
          <w:b/>
          <w:bCs/>
          <w:color w:val="000000"/>
          <w:sz w:val="36"/>
          <w:szCs w:val="36"/>
          <w:highlight w:val="none"/>
        </w:rPr>
        <w:t xml:space="preserve">7. </w:t>
      </w:r>
      <w:r>
        <w:rPr>
          <w:rFonts w:ascii="Times New Roman" w:hAnsi="Times New Roman" w:eastAsia="Times New Roman" w:cs="Times New Roman"/>
          <w:b/>
          <w:bCs/>
          <w:sz w:val="36"/>
          <w:szCs w:val="36"/>
        </w:rPr>
        <w:t xml:space="preserve">Stage of Development</w:t>
      </w:r>
      <w:r>
        <w:rPr>
          <w:rFonts w:ascii="Times New Roman" w:hAnsi="Times New Roman" w:eastAsia="Times New Roman" w:cs="Times New Roman"/>
          <w:b/>
          <w:bCs/>
          <w:color w:val="000000"/>
          <w:sz w:val="36"/>
          <w:szCs w:val="36"/>
          <w:highlight w:val="none"/>
        </w:rPr>
      </w:r>
      <w:r>
        <w:rPr>
          <w:rFonts w:ascii="Times New Roman" w:hAnsi="Times New Roman" w:eastAsia="Times New Roman" w:cs="Times New Roman"/>
          <w:b/>
          <w:bCs/>
          <w:color w:val="000000"/>
          <w:sz w:val="36"/>
          <w:szCs w:val="36"/>
          <w:highlight w:val="none"/>
        </w:rPr>
      </w:r>
      <w:r>
        <w:rPr>
          <w:rFonts w:ascii="Times New Roman" w:hAnsi="Times New Roman" w:eastAsia="Times New Roman" w:cs="Times New Roman"/>
          <w:b/>
          <w:sz w:val="18"/>
          <w:szCs w:val="18"/>
          <w:highlight w:val="none"/>
        </w:rPr>
      </w:r>
      <w:r>
        <w:rPr>
          <w:rFonts w:ascii="Times New Roman" w:hAnsi="Times New Roman" w:eastAsia="Times New Roman" w:cs="Times New Roman"/>
          <w:b/>
          <w:sz w:val="18"/>
          <w:szCs w:val="18"/>
          <w:highlight w:val="none"/>
        </w:rPr>
      </w:r>
      <w:r>
        <w:rPr>
          <w:rFonts w:ascii="Times New Roman" w:hAnsi="Times New Roman" w:cs="Times New Roman"/>
          <w:b/>
          <w:bCs/>
          <w:sz w:val="36"/>
          <w:szCs w:val="36"/>
        </w:rPr>
      </w:r>
    </w:p>
    <w:p>
      <w:pPr>
        <w:pBdr/>
        <w:spacing/>
        <w:ind/>
        <w:jc w:val="left"/>
        <w:rPr>
          <w:rFonts w:ascii="Times New Roman" w:hAnsi="Times New Roman" w:cs="Times New Roman"/>
          <w:b/>
          <w:bCs/>
          <w:sz w:val="18"/>
          <w:szCs w:val="18"/>
          <w:highlight w:val="none"/>
        </w:rPr>
      </w:pPr>
      <w:r>
        <w:rPr>
          <w:rFonts w:ascii="Times New Roman" w:hAnsi="Times New Roman" w:eastAsia="Times New Roman" w:cs="Times New Roman"/>
          <w:b/>
          <w:sz w:val="18"/>
          <w:szCs w:val="18"/>
        </w:rPr>
        <w:t xml:space="preserve">DOCUMENTARY EVIDENCE FOR </w:t>
      </w:r>
      <w:r>
        <w:rPr>
          <w:rFonts w:ascii="Times New Roman" w:hAnsi="Times New Roman" w:eastAsia="Times New Roman" w:cs="Times New Roman"/>
          <w:b/>
          <w:sz w:val="18"/>
          <w:szCs w:val="18"/>
        </w:rPr>
        <w:t xml:space="preserve">MHfuge</w:t>
      </w:r>
      <w:r>
        <w:rPr>
          <w:rFonts w:ascii="Times New Roman" w:hAnsi="Times New Roman" w:eastAsia="Times New Roman" w:cs="Times New Roman"/>
          <w:b/>
          <w:sz w:val="18"/>
          <w:szCs w:val="18"/>
        </w:rPr>
      </w:r>
    </w:p>
    <w:p>
      <w:pPr>
        <w:pBdr/>
        <w:spacing/>
        <w:ind/>
        <w:rPr>
          <w:rFonts w:ascii="Times New Roman" w:hAnsi="Times New Roman" w:cs="Times New Roman"/>
        </w:rPr>
      </w:pPr>
      <w:r>
        <w:rPr>
          <w:rFonts w:ascii="Times New Roman" w:hAnsi="Times New Roman" w:eastAsia="Times New Roman" w:cs="Times New Roman"/>
          <w:sz w:val="20"/>
          <w:szCs w:val="20"/>
        </w:rPr>
        <w:t xml:space="preserve">Selected pictures showing different phases in the development (fabrication) of the </w:t>
      </w:r>
      <w:r>
        <w:rPr>
          <w:rFonts w:ascii="Times New Roman" w:hAnsi="Times New Roman" w:eastAsia="Times New Roman" w:cs="Times New Roman"/>
          <w:sz w:val="20"/>
          <w:szCs w:val="20"/>
        </w:rPr>
        <w:t xml:space="preserve">MHfuge</w:t>
      </w:r>
      <w:r>
        <w:rPr>
          <w:rFonts w:ascii="Times New Roman" w:hAnsi="Times New Roman" w:eastAsia="Times New Roman" w:cs="Times New Roman"/>
          <w:sz w:val="20"/>
          <w:szCs w:val="20"/>
        </w:rPr>
        <w:t xml:space="preserve">.</w:t>
      </w:r>
      <w:r>
        <w:rPr>
          <w:rFonts w:ascii="Times New Roman" w:hAnsi="Times New Roman" w:eastAsia="Times New Roman" w:cs="Times New Roman"/>
        </w:rPr>
      </w:r>
    </w:p>
    <w:p>
      <w:pPr>
        <w:pBdr/>
        <w:spacing/>
        <w:ind/>
        <w:rPr>
          <w:rFonts w:ascii="Times New Roman" w:hAnsi="Times New Roman" w:cs="Times New Roman"/>
        </w:rPr>
      </w:pPr>
      <w:r>
        <w:rPr>
          <w:rFonts w:ascii="Times New Roman" w:hAnsi="Times New Roman" w:eastAsia="Times New Roman" w:cs="Times New Roman"/>
        </w:rPr>
        <mc:AlternateContent>
          <mc:Choice Requires="wpg">
            <w:drawing>
              <wp:inline xmlns:wp="http://schemas.openxmlformats.org/drawingml/2006/wordprocessingDrawing" distT="0" distB="0" distL="0" distR="0">
                <wp:extent cx="5943600" cy="5289673"/>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r/>
                      </pic:nvPicPr>
                      <pic:blipFill>
                        <a:blip r:embed="rId9"/>
                        <a:stretch/>
                      </pic:blipFill>
                      <pic:spPr bwMode="auto">
                        <a:xfrm>
                          <a:off x="0" y="0"/>
                          <a:ext cx="5943600" cy="5289673"/>
                        </a:xfrm>
                        <a:prstGeom prst="rect">
                          <a:avLst/>
                        </a:prstGeom>
                        <a:noFill/>
                        <a:ln w="9525">
                          <a:noFill/>
                          <a:miter lim="800000"/>
                          <a:headEnd/>
                          <a:tailEnd/>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468.00pt;height:416.51pt;mso-wrap-distance-left:0.00pt;mso-wrap-distance-top:0.00pt;mso-wrap-distance-right:0.00pt;mso-wrap-distance-bottom:0.00pt;z-index:1;" stroked="f" strokeweight="0.75pt">
                <v:imagedata r:id="rId9" o:title=""/>
                <o:lock v:ext="edit" rotation="t"/>
              </v:shape>
            </w:pict>
          </mc:Fallback>
        </mc:AlternateContent>
      </w:r>
      <w:r>
        <w:rPr>
          <w:rFonts w:ascii="Times New Roman" w:hAnsi="Times New Roman" w:eastAsia="Times New Roman" w:cs="Times New Roman"/>
        </w:rPr>
      </w:r>
    </w:p>
    <w:p>
      <w:pPr>
        <w:pBdr/>
        <w:spacing w:line="240" w:lineRule="auto"/>
        <w:ind/>
        <w:rPr>
          <w:rFonts w:ascii="Times New Roman" w:hAnsi="Times New Roman" w:cs="Times New Roman"/>
        </w:rPr>
      </w:pPr>
      <w:r>
        <w:rPr>
          <w:rFonts w:ascii="Times New Roman" w:hAnsi="Times New Roman" w:eastAsia="Times New Roman" w:cs="Times New Roman"/>
          <w:b/>
        </w:rPr>
        <w:t xml:space="preserve">Stage 1</w:t>
      </w:r>
      <w:r>
        <w:rPr>
          <w:rFonts w:ascii="Times New Roman" w:hAnsi="Times New Roman" w:eastAsia="Times New Roman" w:cs="Times New Roman"/>
        </w:rPr>
        <w:t xml:space="preserve">: </w:t>
      </w:r>
      <w:r>
        <w:rPr>
          <w:rFonts w:ascii="Times New Roman" w:hAnsi="Times New Roman" w:eastAsia="Times New Roman" w:cs="Times New Roman"/>
        </w:rPr>
        <w:t xml:space="preserve">It involved testing the idea by fitting expanded polystyrene int</w:t>
      </w:r>
      <w:r>
        <w:rPr>
          <w:rFonts w:ascii="Times New Roman" w:hAnsi="Times New Roman" w:eastAsia="Times New Roman" w:cs="Times New Roman"/>
        </w:rPr>
        <w:t xml:space="preserve">o the buckets of a standard bench centrifuge that held the haematocrit tube during spinning. A digital bicycle speedometer was used to determine the rotation speed of the bench centrifuge by fitting the magnet on the arm while hanging the sensor above it. </w:t>
      </w:r>
      <w:r>
        <w:rPr>
          <w:rFonts w:ascii="Times New Roman" w:hAnsi="Times New Roman" w:eastAsia="Times New Roman" w:cs="Times New Roman"/>
        </w:rPr>
      </w:r>
    </w:p>
    <w:p>
      <w:pPr>
        <w:pBdr/>
        <w:spacing w:line="240" w:lineRule="auto"/>
        <w:ind/>
        <w:rPr>
          <w:rFonts w:ascii="Times New Roman" w:hAnsi="Times New Roman" w:cs="Times New Roman"/>
        </w:rPr>
      </w:pPr>
      <w:r>
        <w:rPr>
          <w:rFonts w:ascii="Times New Roman" w:hAnsi="Times New Roman" w:eastAsia="Times New Roman" w:cs="Times New Roman"/>
          <w:b/>
        </w:rPr>
        <w:t xml:space="preserve">Stage 2</w:t>
      </w:r>
      <w:r>
        <w:rPr>
          <w:rFonts w:ascii="Times New Roman" w:hAnsi="Times New Roman" w:eastAsia="Times New Roman" w:cs="Times New Roman"/>
        </w:rPr>
        <w:t xml:space="preserve">: </w:t>
      </w:r>
      <w:r>
        <w:rPr>
          <w:rFonts w:ascii="Times New Roman" w:hAnsi="Times New Roman" w:eastAsia="Times New Roman" w:cs="Times New Roman"/>
        </w:rPr>
        <w:t xml:space="preserve">Scraps, including a manual hand drill, metal rods, nuts and plastics were procured and fabricated to create the centrifuge. The plastic base supporting the capillary tubes was casted in to aluminum form.</w:t>
      </w:r>
      <w:r>
        <w:rPr>
          <w:rFonts w:ascii="Times New Roman" w:hAnsi="Times New Roman" w:eastAsia="Times New Roman" w:cs="Times New Roman"/>
        </w:rPr>
      </w:r>
    </w:p>
    <w:p>
      <w:pPr>
        <w:pBdr/>
        <w:spacing/>
        <w:ind/>
        <w:rPr>
          <w:rFonts w:ascii="Times New Roman" w:hAnsi="Times New Roman" w:cs="Times New Roman"/>
        </w:rPr>
      </w:pPr>
      <w:r>
        <w:rPr>
          <w:rFonts w:ascii="Times New Roman" w:hAnsi="Times New Roman" w:eastAsia="Times New Roman" w:cs="Times New Roman"/>
        </w:rPr>
      </w:r>
      <w:r>
        <w:rPr>
          <w:rFonts w:ascii="Times New Roman" w:hAnsi="Times New Roman" w:eastAsia="Times New Roman" w:cs="Times New Roman"/>
        </w:rPr>
      </w:r>
    </w:p>
    <w:sectPr>
      <w:footnotePr/>
      <w:endnotePr/>
      <w:type w:val="nextPage"/>
      <w:pgSz w:h="15840" w:orient="portrait" w:w="12240"/>
      <w:pgMar w:top="1440" w:right="1440" w:bottom="1440" w:left="1440" w:header="720" w:footer="720"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Symbol">
    <w:panose1 w:val="05050102010706020507"/>
  </w:font>
  <w:font w:name="Tahoma">
    <w:panose1 w:val="020B0604030504040204"/>
  </w:font>
  <w:font w:name="Arial">
    <w:panose1 w:val="020B0604020202020204"/>
  </w:font>
  <w:font w:name="Calibri">
    <w:panose1 w:val="020F0502020204030204"/>
  </w:font>
  <w:font w:name="Cambria">
    <w:panose1 w:val="020408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spacing/>
        <w:ind w:hanging="360" w:left="709"/>
      </w:pPr>
      <w:rPr>
        <w:rFonts w:hint="default" w:ascii="Symbol" w:hAnsi="Symbol" w:eastAsia="Symbol" w:cs="Symbol"/>
        <w:color w:val="000000"/>
        <w:sz w:val="24"/>
      </w:rPr>
      <w:start w:val="1"/>
      <w:suff w:val="tab"/>
    </w:lvl>
    <w:lvl w:ilvl="1">
      <w:isLgl w:val="false"/>
      <w:lvlJc w:val="left"/>
      <w:lvlText w:val="·"/>
      <w:numFmt w:val="bullet"/>
      <w:pPr>
        <w:pBdr/>
        <w:spacing/>
        <w:ind w:hanging="360" w:left="1429"/>
      </w:pPr>
      <w:rPr>
        <w:rFonts w:hint="default" w:ascii="Symbol" w:hAnsi="Symbol" w:eastAsia="Symbol" w:cs="Symbol"/>
        <w:color w:val="000000"/>
        <w:sz w:val="24"/>
      </w:rPr>
      <w:start w:val="1"/>
      <w:suff w:val="tab"/>
    </w:lvl>
    <w:lvl w:ilvl="2">
      <w:isLgl w:val="false"/>
      <w:lvlJc w:val="left"/>
      <w:lvlText w:val="·"/>
      <w:numFmt w:val="bullet"/>
      <w:pPr>
        <w:pBdr/>
        <w:spacing/>
        <w:ind w:hanging="360" w:left="2149"/>
      </w:pPr>
      <w:rPr>
        <w:rFonts w:hint="default" w:ascii="Symbol" w:hAnsi="Symbol" w:eastAsia="Symbol" w:cs="Symbol"/>
        <w:color w:val="000000"/>
        <w:sz w:val="24"/>
      </w:rPr>
      <w:start w:val="1"/>
      <w:suff w:val="tab"/>
    </w:lvl>
    <w:lvl w:ilvl="3">
      <w:isLgl w:val="false"/>
      <w:lvlJc w:val="left"/>
      <w:lvlText w:val="·"/>
      <w:numFmt w:val="bullet"/>
      <w:pPr>
        <w:pBdr/>
        <w:spacing/>
        <w:ind w:hanging="360" w:left="2869"/>
      </w:pPr>
      <w:rPr>
        <w:rFonts w:hint="default" w:ascii="Symbol" w:hAnsi="Symbol" w:eastAsia="Symbol" w:cs="Symbol"/>
        <w:color w:val="000000"/>
        <w:sz w:val="24"/>
      </w:rPr>
      <w:start w:val="1"/>
      <w:suff w:val="tab"/>
    </w:lvl>
    <w:lvl w:ilvl="4">
      <w:isLgl w:val="false"/>
      <w:lvlJc w:val="left"/>
      <w:lvlText w:val="·"/>
      <w:numFmt w:val="bullet"/>
      <w:pPr>
        <w:pBdr/>
        <w:spacing/>
        <w:ind w:hanging="360" w:left="3589"/>
      </w:pPr>
      <w:rPr>
        <w:rFonts w:hint="default" w:ascii="Symbol" w:hAnsi="Symbol" w:eastAsia="Symbol" w:cs="Symbol"/>
        <w:color w:val="000000"/>
        <w:sz w:val="24"/>
      </w:rPr>
      <w:start w:val="1"/>
      <w:suff w:val="tab"/>
    </w:lvl>
    <w:lvl w:ilvl="5">
      <w:isLgl w:val="false"/>
      <w:lvlJc w:val="left"/>
      <w:lvlText w:val="·"/>
      <w:numFmt w:val="bullet"/>
      <w:pPr>
        <w:pBdr/>
        <w:spacing/>
        <w:ind w:hanging="360" w:left="4309"/>
      </w:pPr>
      <w:rPr>
        <w:rFonts w:hint="default" w:ascii="Symbol" w:hAnsi="Symbol" w:eastAsia="Symbol" w:cs="Symbol"/>
        <w:color w:val="000000"/>
        <w:sz w:val="24"/>
      </w:rPr>
      <w:start w:val="1"/>
      <w:suff w:val="tab"/>
    </w:lvl>
    <w:lvl w:ilvl="6">
      <w:isLgl w:val="false"/>
      <w:lvlJc w:val="left"/>
      <w:lvlText w:val="·"/>
      <w:numFmt w:val="bullet"/>
      <w:pPr>
        <w:pBdr/>
        <w:spacing/>
        <w:ind w:hanging="360" w:left="5029"/>
      </w:pPr>
      <w:rPr>
        <w:rFonts w:hint="default" w:ascii="Symbol" w:hAnsi="Symbol" w:eastAsia="Symbol" w:cs="Symbol"/>
        <w:color w:val="000000"/>
        <w:sz w:val="24"/>
      </w:rPr>
      <w:start w:val="1"/>
      <w:suff w:val="tab"/>
    </w:lvl>
    <w:lvl w:ilvl="7">
      <w:isLgl w:val="false"/>
      <w:lvlJc w:val="left"/>
      <w:lvlText w:val="·"/>
      <w:numFmt w:val="bullet"/>
      <w:pPr>
        <w:pBdr/>
        <w:spacing/>
        <w:ind w:hanging="360" w:left="5749"/>
      </w:pPr>
      <w:rPr>
        <w:rFonts w:hint="default" w:ascii="Symbol" w:hAnsi="Symbol" w:eastAsia="Symbol" w:cs="Symbol"/>
        <w:color w:val="000000"/>
        <w:sz w:val="24"/>
      </w:rPr>
      <w:start w:val="1"/>
      <w:suff w:val="tab"/>
    </w:lvl>
    <w:lvl w:ilvl="8">
      <w:isLgl w:val="false"/>
      <w:lvlJc w:val="left"/>
      <w:lvlText w:val="·"/>
      <w:numFmt w:val="bullet"/>
      <w:pPr>
        <w:pBdr/>
        <w:spacing/>
        <w:ind w:hanging="360" w:left="6469"/>
      </w:pPr>
      <w:rPr>
        <w:rFonts w:hint="default" w:ascii="Symbol" w:hAnsi="Symbol" w:eastAsia="Symbol" w:cs="Symbol"/>
        <w:color w:val="000000"/>
        <w:sz w:val="24"/>
      </w:rPr>
      <w:start w:val="1"/>
      <w:suff w:val="tab"/>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1">
    <w:name w:val="Table Grid"/>
    <w:basedOn w:val="66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
    <w:name w:val="Table Grid Light"/>
    <w:basedOn w:val="66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Plain Table 1"/>
    <w:basedOn w:val="66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2"/>
    <w:basedOn w:val="66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3"/>
    <w:basedOn w:val="66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4"/>
    <w:basedOn w:val="66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5"/>
    <w:basedOn w:val="66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Grid Table 1 Light"/>
    <w:basedOn w:val="66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 Accent 1"/>
    <w:basedOn w:val="66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2"/>
    <w:basedOn w:val="66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3"/>
    <w:basedOn w:val="66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4"/>
    <w:basedOn w:val="66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5"/>
    <w:basedOn w:val="66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6"/>
    <w:basedOn w:val="66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2"/>
    <w:basedOn w:val="66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 Accent 1"/>
    <w:basedOn w:val="66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2"/>
    <w:basedOn w:val="66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3"/>
    <w:basedOn w:val="66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4"/>
    <w:basedOn w:val="66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5"/>
    <w:basedOn w:val="66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6"/>
    <w:basedOn w:val="66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3"/>
    <w:basedOn w:val="66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 Accent 1"/>
    <w:basedOn w:val="66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2"/>
    <w:basedOn w:val="66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3"/>
    <w:basedOn w:val="66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4"/>
    <w:basedOn w:val="66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5"/>
    <w:basedOn w:val="66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6"/>
    <w:basedOn w:val="66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4"/>
    <w:basedOn w:val="66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 Accent 1"/>
    <w:basedOn w:val="66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2"/>
    <w:basedOn w:val="66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3"/>
    <w:basedOn w:val="66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4"/>
    <w:basedOn w:val="66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5"/>
    <w:basedOn w:val="66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6"/>
    <w:basedOn w:val="66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5 Dark"/>
    <w:basedOn w:val="66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Accent 1"/>
    <w:basedOn w:val="66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 Accent 2"/>
    <w:basedOn w:val="66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3"/>
    <w:basedOn w:val="66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Accent 4"/>
    <w:basedOn w:val="66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 Accent 5"/>
    <w:basedOn w:val="66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6"/>
    <w:basedOn w:val="66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6 Colorful"/>
    <w:basedOn w:val="66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4">
    <w:name w:val="Grid Table 6 Colorful - Accent 1"/>
    <w:basedOn w:val="66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5">
    <w:name w:val="Grid Table 6 Colorful - Accent 2"/>
    <w:basedOn w:val="66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6">
    <w:name w:val="Grid Table 6 Colorful - Accent 3"/>
    <w:basedOn w:val="66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32f" w:themeColor="accent3" w:themeTint="FE" w:themeShade="95"/>
      </w:rPr>
      <w:pPr>
        <w:pBdr/>
        <w:spacing/>
        <w:ind/>
      </w:pPr>
      <w:tblPr>
        <w:tblBorders/>
      </w:tblPr>
      <w:tcPr>
        <w:tcBorders/>
      </w:tcPr>
    </w:tblStylePr>
    <w:tblStylePr w:type="firstRow">
      <w:rPr>
        <w:b/>
        <w:color w:val="5c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32f" w:themeColor="accent3" w:themeTint="FE" w:themeShade="95"/>
      </w:rPr>
      <w:pPr>
        <w:pBdr/>
        <w:spacing/>
        <w:ind/>
      </w:pPr>
      <w:tblPr>
        <w:tblBorders/>
      </w:tblPr>
      <w:tcPr>
        <w:tcBorders/>
      </w:tcPr>
    </w:tblStylePr>
    <w:tblStylePr w:type="lastRow">
      <w:rPr>
        <w:b/>
        <w:color w:val="5c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7">
    <w:name w:val="Grid Table 6 Colorful - Accent 4"/>
    <w:basedOn w:val="66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8">
    <w:name w:val="Grid Table 6 Colorful - Accent 5"/>
    <w:basedOn w:val="66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59">
    <w:name w:val="Grid Table 6 Colorful - Accent 6"/>
    <w:basedOn w:val="66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7 Colorful"/>
    <w:basedOn w:val="66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7 Colorful - Accent 1"/>
    <w:basedOn w:val="66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6da5"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2"/>
    <w:basedOn w:val="66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a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3"/>
    <w:basedOn w:val="66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c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3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3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4"/>
    <w:basedOn w:val="66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5"/>
    <w:basedOn w:val="66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879"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6"/>
    <w:basedOn w:val="66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25408"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List Table 1 Light"/>
    <w:basedOn w:val="66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 Accent 1"/>
    <w:basedOn w:val="66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2"/>
    <w:basedOn w:val="66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3"/>
    <w:basedOn w:val="66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4"/>
    <w:basedOn w:val="66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5"/>
    <w:basedOn w:val="66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6"/>
    <w:basedOn w:val="66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2"/>
    <w:basedOn w:val="66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 Accent 1"/>
    <w:basedOn w:val="66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2"/>
    <w:basedOn w:val="66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3"/>
    <w:basedOn w:val="66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4"/>
    <w:basedOn w:val="66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5"/>
    <w:basedOn w:val="66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6"/>
    <w:basedOn w:val="66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3"/>
    <w:basedOn w:val="66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 Accent 1"/>
    <w:basedOn w:val="66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2"/>
    <w:basedOn w:val="66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3"/>
    <w:basedOn w:val="66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4"/>
    <w:basedOn w:val="66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5"/>
    <w:basedOn w:val="66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6"/>
    <w:basedOn w:val="66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4"/>
    <w:basedOn w:val="66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 Accent 1"/>
    <w:basedOn w:val="66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2"/>
    <w:basedOn w:val="66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3"/>
    <w:basedOn w:val="66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4"/>
    <w:basedOn w:val="66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5"/>
    <w:basedOn w:val="66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6"/>
    <w:basedOn w:val="66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5 Dark"/>
    <w:basedOn w:val="66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6">
    <w:name w:val="List Table 5 Dark - Accent 1"/>
    <w:basedOn w:val="66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2"/>
    <w:basedOn w:val="66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3"/>
    <w:basedOn w:val="66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4"/>
    <w:basedOn w:val="66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5"/>
    <w:basedOn w:val="66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6"/>
    <w:basedOn w:val="66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6 Colorful"/>
    <w:basedOn w:val="66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List Table 6 Colorful - Accent 1"/>
    <w:basedOn w:val="66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2"/>
    <w:basedOn w:val="66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3"/>
    <w:basedOn w:val="66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93f" w:themeColor="accent3" w:themeTint="98" w:themeShade="95"/>
      </w:rPr>
      <w:pPr>
        <w:pBdr/>
        <w:spacing/>
        <w:ind/>
      </w:pPr>
      <w:tblPr>
        <w:tblBorders/>
      </w:tblPr>
      <w:tcPr>
        <w:tcBorders/>
      </w:tcPr>
    </w:tblStylePr>
    <w:tblStylePr w:type="firstRow">
      <w:rPr>
        <w:b/>
        <w:color w:val="7c99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93f" w:themeColor="accent3" w:themeTint="98" w:themeShade="95"/>
      </w:rPr>
      <w:pPr>
        <w:pBdr/>
        <w:spacing/>
        <w:ind/>
      </w:pPr>
      <w:tblPr>
        <w:tblBorders/>
      </w:tblPr>
      <w:tcPr>
        <w:tcBorders/>
      </w:tcPr>
    </w:tblStylePr>
    <w:tblStylePr w:type="lastRow">
      <w:rPr>
        <w:b/>
        <w:color w:val="7c99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4"/>
    <w:basedOn w:val="66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5"/>
    <w:basedOn w:val="66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ba3" w:themeColor="accent5" w:themeTint="9A" w:themeShade="95"/>
      </w:rPr>
      <w:pPr>
        <w:pBdr/>
        <w:spacing/>
        <w:ind/>
      </w:pPr>
      <w:tblPr>
        <w:tblBorders/>
      </w:tblPr>
      <w:tcPr>
        <w:tcBorders/>
      </w:tcPr>
    </w:tblStylePr>
    <w:tblStylePr w:type="firstRow">
      <w:rPr>
        <w:b/>
        <w:color w:val="33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38ba3" w:themeColor="accent5" w:themeTint="9A" w:themeShade="95"/>
      </w:rPr>
      <w:pPr>
        <w:pBdr/>
        <w:spacing/>
        <w:ind/>
      </w:pPr>
      <w:tblPr>
        <w:tblBorders/>
      </w:tblPr>
      <w:tcPr>
        <w:tcBorders/>
      </w:tcPr>
    </w:tblStylePr>
    <w:tblStylePr w:type="lastRow">
      <w:rPr>
        <w:b/>
        <w:color w:val="33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6"/>
    <w:basedOn w:val="66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80a" w:themeColor="accent6" w:themeTint="98" w:themeShade="95"/>
      </w:rPr>
      <w:pPr>
        <w:pBdr/>
        <w:spacing/>
        <w:ind/>
      </w:pPr>
      <w:tblPr>
        <w:tblBorders/>
      </w:tblPr>
      <w:tcPr>
        <w:tcBorders/>
      </w:tcPr>
    </w:tblStylePr>
    <w:tblStylePr w:type="firstRow">
      <w:rPr>
        <w:b/>
        <w:color w:val="dd68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80a" w:themeColor="accent6" w:themeTint="98" w:themeShade="95"/>
      </w:rPr>
      <w:pPr>
        <w:pBdr/>
        <w:spacing/>
        <w:ind/>
      </w:pPr>
      <w:tblPr>
        <w:tblBorders/>
      </w:tblPr>
      <w:tcPr>
        <w:tcBorders/>
      </w:tcPr>
    </w:tblStylePr>
    <w:tblStylePr w:type="lastRow">
      <w:rPr>
        <w:b/>
        <w:color w:val="dd68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7 Colorful"/>
    <w:basedOn w:val="66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0">
    <w:name w:val="List Table 7 Colorful - Accent 1"/>
    <w:basedOn w:val="66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b4b72"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111">
    <w:name w:val="List Table 7 Colorful - Accent 2"/>
    <w:basedOn w:val="66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a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a38" w:themeColor="accent2" w:themeTint="97" w:themeShade="95"/>
        <w:sz w:val="22"/>
      </w:rPr>
      <w:pPr>
        <w:pBdr/>
        <w:spacing/>
        <w:ind/>
      </w:pPr>
      <w:tblPr>
        <w:tblBorders/>
      </w:tblPr>
      <w:tcPr>
        <w:tcBorders/>
      </w:tcPr>
    </w:tblStylePr>
  </w:style>
  <w:style w:type="table" w:styleId="112">
    <w:name w:val="List Table 7 Colorful - Accent 3"/>
    <w:basedOn w:val="66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9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9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9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9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93f" w:themeColor="accent3" w:themeTint="98" w:themeShade="95"/>
        <w:sz w:val="22"/>
      </w:rPr>
      <w:pPr>
        <w:pBdr/>
        <w:spacing/>
        <w:ind/>
      </w:pPr>
      <w:tblPr>
        <w:tblBorders/>
      </w:tblPr>
      <w:tcPr>
        <w:tcBorders/>
      </w:tcPr>
    </w:tblStylePr>
  </w:style>
  <w:style w:type="table" w:styleId="113">
    <w:name w:val="List Table 7 Colorful - Accent 4"/>
    <w:basedOn w:val="66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4" w:themeColor="accent4" w:themeTint="9A" w:themeShade="95"/>
        <w:sz w:val="22"/>
      </w:rPr>
      <w:pPr>
        <w:pBdr/>
        <w:spacing/>
        <w:ind/>
      </w:pPr>
      <w:tblPr>
        <w:tblBorders/>
      </w:tblPr>
      <w:tcPr>
        <w:tcBorders/>
      </w:tcPr>
    </w:tblStylePr>
  </w:style>
  <w:style w:type="table" w:styleId="114">
    <w:name w:val="List Table 7 Colorful - Accent 5"/>
    <w:basedOn w:val="66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3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ba3"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ba3"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ba3" w:themeColor="accent5" w:themeTint="9A" w:themeShade="95"/>
        <w:sz w:val="22"/>
      </w:rPr>
      <w:pPr>
        <w:pBdr/>
        <w:spacing/>
        <w:ind/>
      </w:pPr>
      <w:tblPr>
        <w:tblBorders/>
      </w:tblPr>
      <w:tcPr>
        <w:tcBorders/>
      </w:tcPr>
    </w:tblStylePr>
  </w:style>
  <w:style w:type="table" w:styleId="115">
    <w:name w:val="List Table 7 Colorful - Accent 6"/>
    <w:basedOn w:val="66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8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8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80a"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d680a"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80a" w:themeColor="accent6" w:themeTint="98" w:themeShade="95"/>
        <w:sz w:val="22"/>
      </w:rPr>
      <w:pPr>
        <w:pBdr/>
        <w:spacing/>
        <w:ind/>
      </w:pPr>
      <w:tblPr>
        <w:tblBorders/>
      </w:tblPr>
      <w:tcPr>
        <w:tcBorders/>
      </w:tcPr>
    </w:tblStylePr>
  </w:style>
  <w:style w:type="table" w:styleId="116">
    <w:name w:val="Lined - Accent"/>
    <w:basedOn w:val="66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ned - Accent 1"/>
    <w:basedOn w:val="66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2"/>
    <w:basedOn w:val="66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3"/>
    <w:basedOn w:val="66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4"/>
    <w:basedOn w:val="66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5"/>
    <w:basedOn w:val="66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6"/>
    <w:basedOn w:val="66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Bordered &amp; Lined - Accent"/>
    <w:basedOn w:val="66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1"/>
    <w:basedOn w:val="66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2"/>
    <w:basedOn w:val="66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3"/>
    <w:basedOn w:val="66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4"/>
    <w:basedOn w:val="66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5"/>
    <w:basedOn w:val="66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6"/>
    <w:basedOn w:val="66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w:basedOn w:val="66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 Accent 1"/>
    <w:basedOn w:val="66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2"/>
    <w:basedOn w:val="66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3"/>
    <w:basedOn w:val="66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4"/>
    <w:basedOn w:val="66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5"/>
    <w:basedOn w:val="66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6"/>
    <w:basedOn w:val="66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8">
    <w:name w:val="Heading 1"/>
    <w:basedOn w:val="660"/>
    <w:next w:val="660"/>
    <w:link w:val="14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39">
    <w:name w:val="Heading 2"/>
    <w:basedOn w:val="660"/>
    <w:next w:val="660"/>
    <w:link w:val="15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0">
    <w:name w:val="Heading 3"/>
    <w:basedOn w:val="660"/>
    <w:next w:val="660"/>
    <w:link w:val="15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1">
    <w:name w:val="Heading 4"/>
    <w:basedOn w:val="660"/>
    <w:next w:val="660"/>
    <w:link w:val="15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2">
    <w:name w:val="Heading 5"/>
    <w:basedOn w:val="660"/>
    <w:next w:val="660"/>
    <w:link w:val="15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3">
    <w:name w:val="Heading 6"/>
    <w:basedOn w:val="660"/>
    <w:next w:val="660"/>
    <w:link w:val="15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4">
    <w:name w:val="Heading 7"/>
    <w:basedOn w:val="660"/>
    <w:next w:val="660"/>
    <w:link w:val="15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5">
    <w:name w:val="Heading 8"/>
    <w:basedOn w:val="660"/>
    <w:next w:val="660"/>
    <w:link w:val="15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6">
    <w:name w:val="Heading 9"/>
    <w:basedOn w:val="660"/>
    <w:next w:val="660"/>
    <w:link w:val="15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49">
    <w:name w:val="Heading 1 Char"/>
    <w:basedOn w:val="661"/>
    <w:link w:val="138"/>
    <w:uiPriority w:val="9"/>
    <w:pPr>
      <w:pBdr/>
      <w:spacing/>
      <w:ind/>
    </w:pPr>
    <w:rPr>
      <w:rFonts w:ascii="Arial" w:hAnsi="Arial" w:eastAsia="Arial" w:cs="Arial"/>
      <w:color w:val="0f4761" w:themeColor="accent1" w:themeShade="BF"/>
      <w:sz w:val="40"/>
      <w:szCs w:val="40"/>
    </w:rPr>
  </w:style>
  <w:style w:type="character" w:styleId="150">
    <w:name w:val="Heading 2 Char"/>
    <w:basedOn w:val="661"/>
    <w:link w:val="139"/>
    <w:uiPriority w:val="9"/>
    <w:pPr>
      <w:pBdr/>
      <w:spacing/>
      <w:ind/>
    </w:pPr>
    <w:rPr>
      <w:rFonts w:ascii="Arial" w:hAnsi="Arial" w:eastAsia="Arial" w:cs="Arial"/>
      <w:color w:val="0f4761" w:themeColor="accent1" w:themeShade="BF"/>
      <w:sz w:val="32"/>
      <w:szCs w:val="32"/>
    </w:rPr>
  </w:style>
  <w:style w:type="character" w:styleId="151">
    <w:name w:val="Heading 3 Char"/>
    <w:basedOn w:val="661"/>
    <w:link w:val="140"/>
    <w:uiPriority w:val="9"/>
    <w:pPr>
      <w:pBdr/>
      <w:spacing/>
      <w:ind/>
    </w:pPr>
    <w:rPr>
      <w:rFonts w:ascii="Arial" w:hAnsi="Arial" w:eastAsia="Arial" w:cs="Arial"/>
      <w:color w:val="0f4761" w:themeColor="accent1" w:themeShade="BF"/>
      <w:sz w:val="28"/>
      <w:szCs w:val="28"/>
    </w:rPr>
  </w:style>
  <w:style w:type="character" w:styleId="152">
    <w:name w:val="Heading 4 Char"/>
    <w:basedOn w:val="661"/>
    <w:link w:val="141"/>
    <w:uiPriority w:val="9"/>
    <w:pPr>
      <w:pBdr/>
      <w:spacing/>
      <w:ind/>
    </w:pPr>
    <w:rPr>
      <w:rFonts w:ascii="Arial" w:hAnsi="Arial" w:eastAsia="Arial" w:cs="Arial"/>
      <w:i/>
      <w:iCs/>
      <w:color w:val="0f4761" w:themeColor="accent1" w:themeShade="BF"/>
    </w:rPr>
  </w:style>
  <w:style w:type="character" w:styleId="153">
    <w:name w:val="Heading 5 Char"/>
    <w:basedOn w:val="661"/>
    <w:link w:val="142"/>
    <w:uiPriority w:val="9"/>
    <w:pPr>
      <w:pBdr/>
      <w:spacing/>
      <w:ind/>
    </w:pPr>
    <w:rPr>
      <w:rFonts w:ascii="Arial" w:hAnsi="Arial" w:eastAsia="Arial" w:cs="Arial"/>
      <w:color w:val="0f4761" w:themeColor="accent1" w:themeShade="BF"/>
    </w:rPr>
  </w:style>
  <w:style w:type="character" w:styleId="154">
    <w:name w:val="Heading 6 Char"/>
    <w:basedOn w:val="661"/>
    <w:link w:val="143"/>
    <w:uiPriority w:val="9"/>
    <w:pPr>
      <w:pBdr/>
      <w:spacing/>
      <w:ind/>
    </w:pPr>
    <w:rPr>
      <w:rFonts w:ascii="Arial" w:hAnsi="Arial" w:eastAsia="Arial" w:cs="Arial"/>
      <w:i/>
      <w:iCs/>
      <w:color w:val="595959" w:themeColor="text1" w:themeTint="A6"/>
    </w:rPr>
  </w:style>
  <w:style w:type="character" w:styleId="155">
    <w:name w:val="Heading 7 Char"/>
    <w:basedOn w:val="661"/>
    <w:link w:val="144"/>
    <w:uiPriority w:val="9"/>
    <w:pPr>
      <w:pBdr/>
      <w:spacing/>
      <w:ind/>
    </w:pPr>
    <w:rPr>
      <w:rFonts w:ascii="Arial" w:hAnsi="Arial" w:eastAsia="Arial" w:cs="Arial"/>
      <w:color w:val="595959" w:themeColor="text1" w:themeTint="A6"/>
    </w:rPr>
  </w:style>
  <w:style w:type="character" w:styleId="156">
    <w:name w:val="Heading 8 Char"/>
    <w:basedOn w:val="661"/>
    <w:link w:val="145"/>
    <w:uiPriority w:val="9"/>
    <w:pPr>
      <w:pBdr/>
      <w:spacing/>
      <w:ind/>
    </w:pPr>
    <w:rPr>
      <w:rFonts w:ascii="Arial" w:hAnsi="Arial" w:eastAsia="Arial" w:cs="Arial"/>
      <w:i/>
      <w:iCs/>
      <w:color w:val="272727" w:themeColor="text1" w:themeTint="D8"/>
    </w:rPr>
  </w:style>
  <w:style w:type="character" w:styleId="157">
    <w:name w:val="Heading 9 Char"/>
    <w:basedOn w:val="661"/>
    <w:link w:val="146"/>
    <w:uiPriority w:val="9"/>
    <w:pPr>
      <w:pBdr/>
      <w:spacing/>
      <w:ind/>
    </w:pPr>
    <w:rPr>
      <w:rFonts w:ascii="Arial" w:hAnsi="Arial" w:eastAsia="Arial" w:cs="Arial"/>
      <w:i/>
      <w:iCs/>
      <w:color w:val="272727" w:themeColor="text1" w:themeTint="D8"/>
    </w:rPr>
  </w:style>
  <w:style w:type="paragraph" w:styleId="158">
    <w:name w:val="Title"/>
    <w:basedOn w:val="660"/>
    <w:next w:val="660"/>
    <w:link w:val="159"/>
    <w:uiPriority w:val="10"/>
    <w:qFormat/>
    <w:pPr>
      <w:pBdr/>
      <w:spacing w:after="80" w:line="240" w:lineRule="auto"/>
      <w:ind/>
      <w:contextualSpacing w:val="true"/>
    </w:pPr>
    <w:rPr>
      <w:rFonts w:ascii="Arial" w:hAnsi="Arial" w:eastAsia="Arial" w:cs="Arial"/>
      <w:spacing w:val="-10"/>
      <w:sz w:val="56"/>
      <w:szCs w:val="56"/>
    </w:rPr>
  </w:style>
  <w:style w:type="character" w:styleId="159">
    <w:name w:val="Title Char"/>
    <w:basedOn w:val="661"/>
    <w:link w:val="158"/>
    <w:uiPriority w:val="10"/>
    <w:pPr>
      <w:pBdr/>
      <w:spacing/>
      <w:ind/>
    </w:pPr>
    <w:rPr>
      <w:rFonts w:ascii="Arial" w:hAnsi="Arial" w:eastAsia="Arial" w:cs="Arial"/>
      <w:spacing w:val="-10"/>
      <w:sz w:val="56"/>
      <w:szCs w:val="56"/>
    </w:rPr>
  </w:style>
  <w:style w:type="paragraph" w:styleId="160">
    <w:name w:val="Subtitle"/>
    <w:basedOn w:val="660"/>
    <w:next w:val="660"/>
    <w:link w:val="161"/>
    <w:uiPriority w:val="11"/>
    <w:qFormat/>
    <w:pPr>
      <w:numPr>
        <w:ilvl w:val="1"/>
      </w:numPr>
      <w:pBdr/>
      <w:spacing/>
      <w:ind/>
    </w:pPr>
    <w:rPr>
      <w:color w:val="595959" w:themeColor="text1" w:themeTint="A6"/>
      <w:spacing w:val="15"/>
      <w:sz w:val="28"/>
      <w:szCs w:val="28"/>
    </w:rPr>
  </w:style>
  <w:style w:type="character" w:styleId="161">
    <w:name w:val="Subtitle Char"/>
    <w:basedOn w:val="661"/>
    <w:link w:val="160"/>
    <w:uiPriority w:val="11"/>
    <w:pPr>
      <w:pBdr/>
      <w:spacing/>
      <w:ind/>
    </w:pPr>
    <w:rPr>
      <w:color w:val="595959" w:themeColor="text1" w:themeTint="A6"/>
      <w:spacing w:val="15"/>
      <w:sz w:val="28"/>
      <w:szCs w:val="28"/>
    </w:rPr>
  </w:style>
  <w:style w:type="paragraph" w:styleId="162">
    <w:name w:val="Quote"/>
    <w:basedOn w:val="660"/>
    <w:next w:val="660"/>
    <w:link w:val="163"/>
    <w:uiPriority w:val="29"/>
    <w:qFormat/>
    <w:pPr>
      <w:pBdr/>
      <w:spacing w:before="160"/>
      <w:ind/>
      <w:jc w:val="center"/>
    </w:pPr>
    <w:rPr>
      <w:i/>
      <w:iCs/>
      <w:color w:val="404040" w:themeColor="text1" w:themeTint="BF"/>
    </w:rPr>
  </w:style>
  <w:style w:type="character" w:styleId="163">
    <w:name w:val="Quote Char"/>
    <w:basedOn w:val="661"/>
    <w:link w:val="162"/>
    <w:uiPriority w:val="29"/>
    <w:pPr>
      <w:pBdr/>
      <w:spacing/>
      <w:ind/>
    </w:pPr>
    <w:rPr>
      <w:i/>
      <w:iCs/>
      <w:color w:val="404040" w:themeColor="text1" w:themeTint="BF"/>
    </w:rPr>
  </w:style>
  <w:style w:type="paragraph" w:styleId="164">
    <w:name w:val="List Paragraph"/>
    <w:basedOn w:val="660"/>
    <w:uiPriority w:val="34"/>
    <w:qFormat/>
    <w:pPr>
      <w:pBdr/>
      <w:spacing/>
      <w:ind w:left="720"/>
      <w:contextualSpacing w:val="true"/>
    </w:pPr>
  </w:style>
  <w:style w:type="character" w:styleId="165">
    <w:name w:val="Intense Emphasis"/>
    <w:basedOn w:val="661"/>
    <w:uiPriority w:val="21"/>
    <w:qFormat/>
    <w:pPr>
      <w:pBdr/>
      <w:spacing/>
      <w:ind/>
    </w:pPr>
    <w:rPr>
      <w:i/>
      <w:iCs/>
      <w:color w:val="0f4761" w:themeColor="accent1" w:themeShade="BF"/>
    </w:rPr>
  </w:style>
  <w:style w:type="paragraph" w:styleId="166">
    <w:name w:val="Intense Quote"/>
    <w:basedOn w:val="660"/>
    <w:next w:val="660"/>
    <w:link w:val="167"/>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7">
    <w:name w:val="Intense Quote Char"/>
    <w:basedOn w:val="661"/>
    <w:link w:val="166"/>
    <w:uiPriority w:val="30"/>
    <w:pPr>
      <w:pBdr/>
      <w:spacing/>
      <w:ind/>
    </w:pPr>
    <w:rPr>
      <w:i/>
      <w:iCs/>
      <w:color w:val="0f4761" w:themeColor="accent1" w:themeShade="BF"/>
    </w:rPr>
  </w:style>
  <w:style w:type="character" w:styleId="168">
    <w:name w:val="Intense Reference"/>
    <w:basedOn w:val="661"/>
    <w:uiPriority w:val="32"/>
    <w:qFormat/>
    <w:pPr>
      <w:pBdr/>
      <w:spacing/>
      <w:ind/>
    </w:pPr>
    <w:rPr>
      <w:b/>
      <w:bCs/>
      <w:smallCaps/>
      <w:color w:val="0f4761" w:themeColor="accent1" w:themeShade="BF"/>
      <w:spacing w:val="5"/>
    </w:rPr>
  </w:style>
  <w:style w:type="paragraph" w:styleId="169">
    <w:name w:val="No Spacing"/>
    <w:basedOn w:val="660"/>
    <w:uiPriority w:val="1"/>
    <w:qFormat/>
    <w:pPr>
      <w:pBdr/>
      <w:spacing w:after="0" w:line="240" w:lineRule="auto"/>
      <w:ind/>
    </w:pPr>
  </w:style>
  <w:style w:type="character" w:styleId="170">
    <w:name w:val="Subtle Emphasis"/>
    <w:basedOn w:val="661"/>
    <w:uiPriority w:val="19"/>
    <w:qFormat/>
    <w:pPr>
      <w:pBdr/>
      <w:spacing/>
      <w:ind/>
    </w:pPr>
    <w:rPr>
      <w:i/>
      <w:iCs/>
      <w:color w:val="404040" w:themeColor="text1" w:themeTint="BF"/>
    </w:rPr>
  </w:style>
  <w:style w:type="character" w:styleId="171">
    <w:name w:val="Emphasis"/>
    <w:basedOn w:val="661"/>
    <w:uiPriority w:val="20"/>
    <w:qFormat/>
    <w:pPr>
      <w:pBdr/>
      <w:spacing/>
      <w:ind/>
    </w:pPr>
    <w:rPr>
      <w:i/>
      <w:iCs/>
    </w:rPr>
  </w:style>
  <w:style w:type="character" w:styleId="172">
    <w:name w:val="Strong"/>
    <w:basedOn w:val="661"/>
    <w:uiPriority w:val="22"/>
    <w:qFormat/>
    <w:pPr>
      <w:pBdr/>
      <w:spacing/>
      <w:ind/>
    </w:pPr>
    <w:rPr>
      <w:b/>
      <w:bCs/>
    </w:rPr>
  </w:style>
  <w:style w:type="character" w:styleId="173">
    <w:name w:val="Subtle Reference"/>
    <w:basedOn w:val="661"/>
    <w:uiPriority w:val="31"/>
    <w:qFormat/>
    <w:pPr>
      <w:pBdr/>
      <w:spacing/>
      <w:ind/>
    </w:pPr>
    <w:rPr>
      <w:smallCaps/>
      <w:color w:val="5a5a5a" w:themeColor="text1" w:themeTint="A5"/>
    </w:rPr>
  </w:style>
  <w:style w:type="character" w:styleId="174">
    <w:name w:val="Book Title"/>
    <w:basedOn w:val="661"/>
    <w:uiPriority w:val="33"/>
    <w:qFormat/>
    <w:pPr>
      <w:pBdr/>
      <w:spacing/>
      <w:ind/>
    </w:pPr>
    <w:rPr>
      <w:b/>
      <w:bCs/>
      <w:i/>
      <w:iCs/>
      <w:spacing w:val="5"/>
    </w:rPr>
  </w:style>
  <w:style w:type="paragraph" w:styleId="175">
    <w:name w:val="Header"/>
    <w:basedOn w:val="660"/>
    <w:link w:val="176"/>
    <w:uiPriority w:val="99"/>
    <w:unhideWhenUsed/>
    <w:pPr>
      <w:pBdr/>
      <w:tabs>
        <w:tab w:val="center" w:leader="none" w:pos="4844"/>
        <w:tab w:val="right" w:leader="none" w:pos="9689"/>
      </w:tabs>
      <w:spacing w:after="0" w:line="240" w:lineRule="auto"/>
      <w:ind/>
    </w:pPr>
  </w:style>
  <w:style w:type="character" w:styleId="176">
    <w:name w:val="Header Char"/>
    <w:basedOn w:val="661"/>
    <w:link w:val="175"/>
    <w:uiPriority w:val="99"/>
    <w:pPr>
      <w:pBdr/>
      <w:spacing/>
      <w:ind/>
    </w:pPr>
  </w:style>
  <w:style w:type="paragraph" w:styleId="177">
    <w:name w:val="Footer"/>
    <w:basedOn w:val="660"/>
    <w:link w:val="178"/>
    <w:uiPriority w:val="99"/>
    <w:unhideWhenUsed/>
    <w:pPr>
      <w:pBdr/>
      <w:tabs>
        <w:tab w:val="center" w:leader="none" w:pos="4844"/>
        <w:tab w:val="right" w:leader="none" w:pos="9689"/>
      </w:tabs>
      <w:spacing w:after="0" w:line="240" w:lineRule="auto"/>
      <w:ind/>
    </w:pPr>
  </w:style>
  <w:style w:type="character" w:styleId="178">
    <w:name w:val="Footer Char"/>
    <w:basedOn w:val="661"/>
    <w:link w:val="177"/>
    <w:uiPriority w:val="99"/>
    <w:pPr>
      <w:pBdr/>
      <w:spacing/>
      <w:ind/>
    </w:pPr>
  </w:style>
  <w:style w:type="paragraph" w:styleId="179">
    <w:name w:val="Caption"/>
    <w:basedOn w:val="660"/>
    <w:next w:val="660"/>
    <w:uiPriority w:val="35"/>
    <w:unhideWhenUsed/>
    <w:qFormat/>
    <w:pPr>
      <w:pBdr/>
      <w:spacing w:after="200" w:line="240" w:lineRule="auto"/>
      <w:ind/>
    </w:pPr>
    <w:rPr>
      <w:i/>
      <w:iCs/>
      <w:color w:val="0e2841" w:themeColor="text2"/>
      <w:sz w:val="18"/>
      <w:szCs w:val="18"/>
    </w:rPr>
  </w:style>
  <w:style w:type="paragraph" w:styleId="180">
    <w:name w:val="footnote text"/>
    <w:basedOn w:val="660"/>
    <w:link w:val="181"/>
    <w:uiPriority w:val="99"/>
    <w:semiHidden/>
    <w:unhideWhenUsed/>
    <w:pPr>
      <w:pBdr/>
      <w:spacing w:after="0" w:line="240" w:lineRule="auto"/>
      <w:ind/>
    </w:pPr>
    <w:rPr>
      <w:sz w:val="20"/>
      <w:szCs w:val="20"/>
    </w:rPr>
  </w:style>
  <w:style w:type="character" w:styleId="181">
    <w:name w:val="Footnote Text Char"/>
    <w:basedOn w:val="661"/>
    <w:link w:val="180"/>
    <w:uiPriority w:val="99"/>
    <w:semiHidden/>
    <w:pPr>
      <w:pBdr/>
      <w:spacing/>
      <w:ind/>
    </w:pPr>
    <w:rPr>
      <w:sz w:val="20"/>
      <w:szCs w:val="20"/>
    </w:rPr>
  </w:style>
  <w:style w:type="character" w:styleId="182">
    <w:name w:val="footnote reference"/>
    <w:basedOn w:val="661"/>
    <w:uiPriority w:val="99"/>
    <w:semiHidden/>
    <w:unhideWhenUsed/>
    <w:pPr>
      <w:pBdr/>
      <w:spacing/>
      <w:ind/>
    </w:pPr>
    <w:rPr>
      <w:vertAlign w:val="superscript"/>
    </w:rPr>
  </w:style>
  <w:style w:type="paragraph" w:styleId="183">
    <w:name w:val="endnote text"/>
    <w:basedOn w:val="660"/>
    <w:link w:val="184"/>
    <w:uiPriority w:val="99"/>
    <w:semiHidden/>
    <w:unhideWhenUsed/>
    <w:pPr>
      <w:pBdr/>
      <w:spacing w:after="0" w:line="240" w:lineRule="auto"/>
      <w:ind/>
    </w:pPr>
    <w:rPr>
      <w:sz w:val="20"/>
      <w:szCs w:val="20"/>
    </w:rPr>
  </w:style>
  <w:style w:type="character" w:styleId="184">
    <w:name w:val="Endnote Text Char"/>
    <w:basedOn w:val="661"/>
    <w:link w:val="183"/>
    <w:uiPriority w:val="99"/>
    <w:semiHidden/>
    <w:pPr>
      <w:pBdr/>
      <w:spacing/>
      <w:ind/>
    </w:pPr>
    <w:rPr>
      <w:sz w:val="20"/>
      <w:szCs w:val="20"/>
    </w:rPr>
  </w:style>
  <w:style w:type="character" w:styleId="185">
    <w:name w:val="endnote reference"/>
    <w:basedOn w:val="661"/>
    <w:uiPriority w:val="99"/>
    <w:semiHidden/>
    <w:unhideWhenUsed/>
    <w:pPr>
      <w:pBdr/>
      <w:spacing/>
      <w:ind/>
    </w:pPr>
    <w:rPr>
      <w:vertAlign w:val="superscript"/>
    </w:rPr>
  </w:style>
  <w:style w:type="character" w:styleId="186">
    <w:name w:val="Hyperlink"/>
    <w:basedOn w:val="661"/>
    <w:uiPriority w:val="99"/>
    <w:unhideWhenUsed/>
    <w:pPr>
      <w:pBdr/>
      <w:spacing/>
      <w:ind/>
    </w:pPr>
    <w:rPr>
      <w:color w:val="0563c1" w:themeColor="hyperlink"/>
      <w:u w:val="single"/>
    </w:rPr>
  </w:style>
  <w:style w:type="character" w:styleId="187">
    <w:name w:val="FollowedHyperlink"/>
    <w:basedOn w:val="661"/>
    <w:uiPriority w:val="99"/>
    <w:semiHidden/>
    <w:unhideWhenUsed/>
    <w:pPr>
      <w:pBdr/>
      <w:spacing/>
      <w:ind/>
    </w:pPr>
    <w:rPr>
      <w:color w:val="954f72" w:themeColor="followedHyperlink"/>
      <w:u w:val="single"/>
    </w:rPr>
  </w:style>
  <w:style w:type="paragraph" w:styleId="188">
    <w:name w:val="toc 1"/>
    <w:basedOn w:val="660"/>
    <w:next w:val="660"/>
    <w:uiPriority w:val="39"/>
    <w:unhideWhenUsed/>
    <w:pPr>
      <w:pBdr/>
      <w:spacing w:after="100"/>
      <w:ind/>
    </w:pPr>
  </w:style>
  <w:style w:type="paragraph" w:styleId="189">
    <w:name w:val="toc 2"/>
    <w:basedOn w:val="660"/>
    <w:next w:val="660"/>
    <w:uiPriority w:val="39"/>
    <w:unhideWhenUsed/>
    <w:pPr>
      <w:pBdr/>
      <w:spacing w:after="100"/>
      <w:ind w:left="220"/>
    </w:pPr>
  </w:style>
  <w:style w:type="paragraph" w:styleId="190">
    <w:name w:val="toc 3"/>
    <w:basedOn w:val="660"/>
    <w:next w:val="660"/>
    <w:uiPriority w:val="39"/>
    <w:unhideWhenUsed/>
    <w:pPr>
      <w:pBdr/>
      <w:spacing w:after="100"/>
      <w:ind w:left="440"/>
    </w:pPr>
  </w:style>
  <w:style w:type="paragraph" w:styleId="191">
    <w:name w:val="toc 4"/>
    <w:basedOn w:val="660"/>
    <w:next w:val="660"/>
    <w:uiPriority w:val="39"/>
    <w:unhideWhenUsed/>
    <w:pPr>
      <w:pBdr/>
      <w:spacing w:after="100"/>
      <w:ind w:left="660"/>
    </w:pPr>
  </w:style>
  <w:style w:type="paragraph" w:styleId="192">
    <w:name w:val="toc 5"/>
    <w:basedOn w:val="660"/>
    <w:next w:val="660"/>
    <w:uiPriority w:val="39"/>
    <w:unhideWhenUsed/>
    <w:pPr>
      <w:pBdr/>
      <w:spacing w:after="100"/>
      <w:ind w:left="880"/>
    </w:pPr>
  </w:style>
  <w:style w:type="paragraph" w:styleId="193">
    <w:name w:val="toc 6"/>
    <w:basedOn w:val="660"/>
    <w:next w:val="660"/>
    <w:uiPriority w:val="39"/>
    <w:unhideWhenUsed/>
    <w:pPr>
      <w:pBdr/>
      <w:spacing w:after="100"/>
      <w:ind w:left="1100"/>
    </w:pPr>
  </w:style>
  <w:style w:type="paragraph" w:styleId="194">
    <w:name w:val="toc 7"/>
    <w:basedOn w:val="660"/>
    <w:next w:val="660"/>
    <w:uiPriority w:val="39"/>
    <w:unhideWhenUsed/>
    <w:pPr>
      <w:pBdr/>
      <w:spacing w:after="100"/>
      <w:ind w:left="1320"/>
    </w:pPr>
  </w:style>
  <w:style w:type="paragraph" w:styleId="195">
    <w:name w:val="toc 8"/>
    <w:basedOn w:val="660"/>
    <w:next w:val="660"/>
    <w:uiPriority w:val="39"/>
    <w:unhideWhenUsed/>
    <w:pPr>
      <w:pBdr/>
      <w:spacing w:after="100"/>
      <w:ind w:left="1540"/>
    </w:pPr>
  </w:style>
  <w:style w:type="paragraph" w:styleId="196">
    <w:name w:val="toc 9"/>
    <w:basedOn w:val="660"/>
    <w:next w:val="660"/>
    <w:uiPriority w:val="39"/>
    <w:unhideWhenUsed/>
    <w:pPr>
      <w:pBdr/>
      <w:spacing w:after="100"/>
      <w:ind w:left="1760"/>
    </w:pPr>
  </w:style>
  <w:style w:type="paragraph" w:styleId="206">
    <w:name w:val="TOC Heading"/>
    <w:uiPriority w:val="39"/>
    <w:unhideWhenUsed/>
    <w:pPr>
      <w:pBdr/>
      <w:spacing/>
      <w:ind/>
    </w:pPr>
  </w:style>
  <w:style w:type="paragraph" w:styleId="207">
    <w:name w:val="table of figures"/>
    <w:basedOn w:val="660"/>
    <w:next w:val="660"/>
    <w:uiPriority w:val="99"/>
    <w:unhideWhenUsed/>
    <w:pPr>
      <w:pBdr/>
      <w:spacing w:after="0" w:afterAutospacing="0"/>
      <w:ind/>
    </w:pPr>
  </w:style>
  <w:style w:type="paragraph" w:styleId="660" w:default="1">
    <w:name w:val="Normal"/>
    <w:qFormat/>
    <w:pPr>
      <w:pBdr/>
      <w:spacing/>
      <w:ind/>
    </w:pPr>
  </w:style>
  <w:style w:type="character" w:styleId="661" w:default="1">
    <w:name w:val="Default Paragraph Font"/>
    <w:uiPriority w:val="1"/>
    <w:semiHidden/>
    <w:unhideWhenUsed/>
    <w:pPr>
      <w:pBdr/>
      <w:spacing/>
      <w:ind/>
    </w:pPr>
  </w:style>
  <w:style w:type="table" w:styleId="662" w:default="1">
    <w:name w:val="Normal Table"/>
    <w:uiPriority w:val="99"/>
    <w:semiHidden/>
    <w:unhideWhenUsed/>
    <w:qFormat/>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663" w:default="1">
    <w:name w:val="No List"/>
    <w:uiPriority w:val="99"/>
    <w:semiHidden/>
    <w:unhideWhenUsed/>
    <w:pPr>
      <w:pBdr/>
      <w:spacing/>
      <w:ind/>
    </w:pPr>
  </w:style>
  <w:style w:type="paragraph" w:styleId="664">
    <w:name w:val="Balloon Text"/>
    <w:basedOn w:val="660"/>
    <w:link w:val="665"/>
    <w:uiPriority w:val="99"/>
    <w:semiHidden/>
    <w:unhideWhenUsed/>
    <w:pPr>
      <w:pBdr/>
      <w:spacing w:after="0" w:line="240" w:lineRule="auto"/>
      <w:ind/>
    </w:pPr>
    <w:rPr>
      <w:rFonts w:ascii="Tahoma" w:hAnsi="Tahoma" w:cs="Tahoma"/>
      <w:sz w:val="16"/>
      <w:szCs w:val="16"/>
    </w:rPr>
  </w:style>
  <w:style w:type="character" w:styleId="665" w:customStyle="1">
    <w:name w:val="Balloon Text Char"/>
    <w:basedOn w:val="661"/>
    <w:link w:val="664"/>
    <w:uiPriority w:val="99"/>
    <w:semiHidden/>
    <w:pPr>
      <w:pBdr/>
      <w:spacing/>
      <w:ind/>
    </w:pPr>
    <w:rPr>
      <w:rFonts w:ascii="Tahoma" w:hAnsi="Tahoma" w:cs="Tahoma"/>
      <w:sz w:val="16"/>
      <w:szCs w:val="1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ONLYOFFICE/8.3.1.25</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revision>3</cp:revision>
  <dcterms:created xsi:type="dcterms:W3CDTF">2025-08-22T21:57:00Z</dcterms:created>
  <dcterms:modified xsi:type="dcterms:W3CDTF">2025-08-22T22:39:25Z</dcterms:modified>
</cp:coreProperties>
</file>